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569"/>
      </w:tblGrid>
      <w:tr w:rsidR="00AB1CD3" w14:paraId="069B0954" w14:textId="77777777" w:rsidTr="00446BE6">
        <w:trPr>
          <w:trHeight w:val="2129"/>
        </w:trPr>
        <w:tc>
          <w:tcPr>
            <w:tcW w:w="5202" w:type="dxa"/>
            <w:shd w:val="clear" w:color="auto" w:fill="1F3864"/>
          </w:tcPr>
          <w:p w14:paraId="11EFA470" w14:textId="77777777" w:rsidR="007A2554" w:rsidRDefault="007A2554" w:rsidP="007A2554">
            <w:pPr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  <w:p w14:paraId="77AF5C19" w14:textId="1EAAD0BA" w:rsidR="00B00CC7" w:rsidRPr="00C52D6B" w:rsidRDefault="00DD5314" w:rsidP="00B00CC7">
            <w:pPr>
              <w:rPr>
                <w:b/>
                <w:bCs/>
                <w:color w:val="00B0F0"/>
                <w:sz w:val="58"/>
                <w:szCs w:val="58"/>
              </w:rPr>
            </w:pPr>
            <w:r>
              <w:rPr>
                <w:b/>
                <w:bCs/>
                <w:color w:val="00B0F0"/>
                <w:sz w:val="58"/>
                <w:szCs w:val="58"/>
              </w:rPr>
              <w:t>Howqua Inlet</w:t>
            </w:r>
            <w:r w:rsidR="00CE7F88">
              <w:rPr>
                <w:b/>
                <w:bCs/>
                <w:color w:val="00B0F0"/>
                <w:sz w:val="58"/>
                <w:szCs w:val="58"/>
              </w:rPr>
              <w:t xml:space="preserve"> </w:t>
            </w:r>
            <w:r w:rsidR="003F71E1">
              <w:rPr>
                <w:b/>
                <w:bCs/>
                <w:color w:val="00B0F0"/>
                <w:sz w:val="58"/>
                <w:szCs w:val="58"/>
              </w:rPr>
              <w:t xml:space="preserve">Boat Ramp </w:t>
            </w:r>
          </w:p>
          <w:p w14:paraId="29472E6C" w14:textId="1ACDFC6F" w:rsidR="007A2554" w:rsidRPr="00446BE6" w:rsidRDefault="00A21950" w:rsidP="007A2554">
            <w:pPr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September</w:t>
            </w:r>
            <w:r w:rsidR="00B00CC7">
              <w:rPr>
                <w:b/>
                <w:bCs/>
                <w:color w:val="FFFFFF" w:themeColor="background1"/>
                <w:sz w:val="40"/>
                <w:szCs w:val="40"/>
              </w:rPr>
              <w:t xml:space="preserve"> 202</w:t>
            </w:r>
            <w:r w:rsidR="00022C5C">
              <w:rPr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5569" w:type="dxa"/>
            <w:shd w:val="clear" w:color="auto" w:fill="1F3864" w:themeFill="accent1" w:themeFillShade="80"/>
            <w:vAlign w:val="center"/>
          </w:tcPr>
          <w:p w14:paraId="2ACC9C75" w14:textId="6C4B0104" w:rsidR="007A2554" w:rsidRDefault="00F75D05" w:rsidP="00874165">
            <w:r>
              <w:t xml:space="preserve">Better Boating Victoria is funding the delivery of </w:t>
            </w:r>
            <w:r w:rsidR="00874165">
              <w:t>a new</w:t>
            </w:r>
            <w:r w:rsidR="004E51E7">
              <w:t xml:space="preserve"> Howqua Inlet</w:t>
            </w:r>
            <w:r w:rsidR="00CE7F88">
              <w:t xml:space="preserve"> </w:t>
            </w:r>
            <w:r w:rsidR="00FA4D84">
              <w:t>boating facility</w:t>
            </w:r>
            <w:r>
              <w:t>.</w:t>
            </w:r>
            <w:r w:rsidR="002633D4">
              <w:t xml:space="preserve"> The project includes the creation of a concrete </w:t>
            </w:r>
            <w:r w:rsidR="0056559D">
              <w:t>dual</w:t>
            </w:r>
            <w:r w:rsidR="00EA3C17">
              <w:t xml:space="preserve"> lane </w:t>
            </w:r>
            <w:r w:rsidR="002633D4">
              <w:t xml:space="preserve">ramp </w:t>
            </w:r>
            <w:r w:rsidR="00F04BF0">
              <w:t xml:space="preserve">providing high water level access, an </w:t>
            </w:r>
            <w:r w:rsidR="00837D74">
              <w:t xml:space="preserve">adjoining apron </w:t>
            </w:r>
            <w:r w:rsidR="00F04BF0">
              <w:t xml:space="preserve">with enough room </w:t>
            </w:r>
            <w:r w:rsidR="00837D74">
              <w:t xml:space="preserve">for vehicle </w:t>
            </w:r>
            <w:r w:rsidR="00F04BF0">
              <w:t>turnaround</w:t>
            </w:r>
            <w:r w:rsidR="00876ACF">
              <w:t xml:space="preserve"> and </w:t>
            </w:r>
            <w:r w:rsidR="0025074B">
              <w:t xml:space="preserve">approx. </w:t>
            </w:r>
            <w:r w:rsidR="00874165">
              <w:t>20</w:t>
            </w:r>
            <w:r w:rsidR="006D2DD4">
              <w:t xml:space="preserve"> </w:t>
            </w:r>
            <w:r w:rsidR="0056559D">
              <w:t xml:space="preserve">formal </w:t>
            </w:r>
            <w:r w:rsidR="0034423F">
              <w:t xml:space="preserve">car trailer unit </w:t>
            </w:r>
            <w:r w:rsidR="00876ACF">
              <w:t>parking spaces</w:t>
            </w:r>
            <w:r w:rsidR="00874165">
              <w:t xml:space="preserve">. </w:t>
            </w:r>
          </w:p>
        </w:tc>
      </w:tr>
      <w:tr w:rsidR="007A2554" w14:paraId="7E7D59BD" w14:textId="77777777" w:rsidTr="007A2554">
        <w:tc>
          <w:tcPr>
            <w:tcW w:w="10771" w:type="dxa"/>
            <w:gridSpan w:val="2"/>
          </w:tcPr>
          <w:p w14:paraId="4179A685" w14:textId="6F27925E" w:rsidR="00244209" w:rsidRDefault="00312164" w:rsidP="00244209">
            <w:pPr>
              <w:spacing w:before="120" w:after="120"/>
              <w:rPr>
                <w:b/>
                <w:bCs/>
                <w:color w:val="EC7C3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EC7C30"/>
                <w:sz w:val="32"/>
                <w:szCs w:val="32"/>
                <w:lang w:val="en-US"/>
              </w:rPr>
              <w:t>Howqua Inlet Detailed Design</w:t>
            </w:r>
          </w:p>
          <w:p w14:paraId="66D0D572" w14:textId="4C27FB60" w:rsidR="000258C4" w:rsidRDefault="00412844" w:rsidP="008B4FDC">
            <w:r>
              <w:t xml:space="preserve">Better Boating Victoria </w:t>
            </w:r>
            <w:r w:rsidR="00FA4D84">
              <w:t xml:space="preserve">(BBV) </w:t>
            </w:r>
            <w:r>
              <w:t xml:space="preserve">is collaborating with </w:t>
            </w:r>
            <w:r w:rsidR="00D07F27">
              <w:t>Goulburn Murray Water</w:t>
            </w:r>
            <w:r w:rsidR="00407210">
              <w:t xml:space="preserve"> and Mansfield Shire </w:t>
            </w:r>
            <w:r w:rsidR="008059CB">
              <w:t>C</w:t>
            </w:r>
            <w:r w:rsidR="00407210">
              <w:t xml:space="preserve">ouncil </w:t>
            </w:r>
            <w:r>
              <w:t xml:space="preserve">to </w:t>
            </w:r>
            <w:r w:rsidR="00DA7FF7" w:rsidRPr="00DA7FF7">
              <w:t xml:space="preserve">construct a new public boat ramp </w:t>
            </w:r>
            <w:r w:rsidR="00A21950">
              <w:t>at</w:t>
            </w:r>
            <w:r w:rsidR="00A21950" w:rsidRPr="00DA7FF7">
              <w:t xml:space="preserve"> </w:t>
            </w:r>
            <w:r w:rsidR="00DA7FF7" w:rsidRPr="00DA7FF7">
              <w:t>Howqua Inlet</w:t>
            </w:r>
            <w:r w:rsidR="00A21950">
              <w:t xml:space="preserve"> on Lake Eildon</w:t>
            </w:r>
            <w:r>
              <w:t>.</w:t>
            </w:r>
            <w:r w:rsidR="00930E6E">
              <w:t xml:space="preserve"> </w:t>
            </w:r>
            <w:r w:rsidR="00930E6E" w:rsidRPr="00930E6E">
              <w:t>There is currently no public boat ramp to access Lake Eildon between the existing boat ramps located at Goughs Bay and Jamieson. The proposed boat ramp will offer a</w:t>
            </w:r>
            <w:r w:rsidR="00A21950">
              <w:t xml:space="preserve">n additional </w:t>
            </w:r>
            <w:r w:rsidR="00930E6E" w:rsidRPr="00930E6E">
              <w:t xml:space="preserve"> </w:t>
            </w:r>
            <w:r w:rsidR="00D5380A">
              <w:t>option for launching and retrieving</w:t>
            </w:r>
            <w:r w:rsidR="0012141C">
              <w:t xml:space="preserve"> </w:t>
            </w:r>
            <w:r w:rsidR="007D023A">
              <w:t xml:space="preserve">at </w:t>
            </w:r>
            <w:r w:rsidR="00A21950">
              <w:t xml:space="preserve">Lake Eildon </w:t>
            </w:r>
            <w:r w:rsidR="000910D4">
              <w:t xml:space="preserve">between </w:t>
            </w:r>
            <w:r w:rsidR="0019362F">
              <w:rPr>
                <w:rFonts w:eastAsiaTheme="minorEastAsia"/>
                <w:kern w:val="24"/>
                <w:lang w:val="en-US"/>
              </w:rPr>
              <w:t>7</w:t>
            </w:r>
            <w:r w:rsidR="00BF6668">
              <w:rPr>
                <w:rFonts w:eastAsiaTheme="minorEastAsia"/>
                <w:kern w:val="24"/>
                <w:lang w:val="en-US"/>
              </w:rPr>
              <w:t>8</w:t>
            </w:r>
            <w:r w:rsidR="0019362F">
              <w:rPr>
                <w:rFonts w:eastAsiaTheme="minorEastAsia"/>
                <w:kern w:val="24"/>
                <w:lang w:val="en-US"/>
              </w:rPr>
              <w:t>%-100% water supply level</w:t>
            </w:r>
          </w:p>
          <w:p w14:paraId="3B96DD88" w14:textId="6E3CD637" w:rsidR="000258C4" w:rsidRPr="004A37D3" w:rsidRDefault="004A37D3" w:rsidP="004A37D3">
            <w:pPr>
              <w:spacing w:before="60"/>
              <w:rPr>
                <w:b/>
                <w:bCs/>
                <w:color w:val="EC7C30"/>
                <w:lang w:val="en-US"/>
              </w:rPr>
            </w:pPr>
            <w:r w:rsidRPr="004A37D3">
              <w:rPr>
                <w:b/>
                <w:bCs/>
                <w:color w:val="EC7C30"/>
                <w:lang w:val="en-US"/>
              </w:rPr>
              <w:t>What’s been happening?</w:t>
            </w:r>
          </w:p>
          <w:p w14:paraId="2203C93E" w14:textId="1839146D" w:rsidR="00C2636B" w:rsidRDefault="00D04A0D" w:rsidP="008B4FDC">
            <w:r>
              <w:t>The</w:t>
            </w:r>
            <w:r w:rsidR="00880AA6">
              <w:t xml:space="preserve"> Victorian Recreational Boating </w:t>
            </w:r>
            <w:r w:rsidR="008059CB">
              <w:t xml:space="preserve">Strategy identified </w:t>
            </w:r>
            <w:r w:rsidR="00AC4D7C">
              <w:t xml:space="preserve">the need for a formalised </w:t>
            </w:r>
            <w:r w:rsidR="00BF7491">
              <w:t>boat ramp</w:t>
            </w:r>
            <w:r w:rsidR="00AC4D7C">
              <w:t xml:space="preserve"> for recreational boaters in the Howqua Inlet region of Lake Eildon</w:t>
            </w:r>
            <w:r w:rsidR="006B221C">
              <w:t xml:space="preserve">. </w:t>
            </w:r>
            <w:r w:rsidR="0056559D">
              <w:t xml:space="preserve">In 2022 </w:t>
            </w:r>
            <w:r w:rsidR="00A30069">
              <w:t xml:space="preserve">Better Boating </w:t>
            </w:r>
            <w:r w:rsidR="006B221C">
              <w:t xml:space="preserve">Victoria funded the </w:t>
            </w:r>
            <w:r w:rsidR="00FB52CB">
              <w:t>delivery of the concept stage which included the identification of a suitable site</w:t>
            </w:r>
            <w:r w:rsidR="00A95A6A">
              <w:t xml:space="preserve"> and public consultation.</w:t>
            </w:r>
            <w:r w:rsidR="00047122">
              <w:t xml:space="preserve"> </w:t>
            </w:r>
          </w:p>
          <w:p w14:paraId="2EB4164F" w14:textId="77777777" w:rsidR="00C2636B" w:rsidRDefault="00C2636B" w:rsidP="008B4FDC"/>
          <w:p w14:paraId="432F779F" w14:textId="7AC0B7D7" w:rsidR="00FB52CB" w:rsidRDefault="0059787F" w:rsidP="008B4FDC">
            <w:r>
              <w:t xml:space="preserve">Working with </w:t>
            </w:r>
            <w:r w:rsidR="000910D4">
              <w:t>BBV</w:t>
            </w:r>
            <w:r>
              <w:t xml:space="preserve"> and Goulburn Murray Water, Mansfield Shire Council undertook t</w:t>
            </w:r>
            <w:r w:rsidR="00047122" w:rsidRPr="00047122">
              <w:t xml:space="preserve">wo rounds of community engagement in 2022 and 2023 to identify </w:t>
            </w:r>
            <w:r w:rsidR="00047122">
              <w:t>the preferred site</w:t>
            </w:r>
            <w:r w:rsidR="00AC0D4D">
              <w:t xml:space="preserve">. </w:t>
            </w:r>
            <w:r w:rsidR="00AC0D4D" w:rsidRPr="00AC0D4D">
              <w:t>The engagement results were presented to Councillors</w:t>
            </w:r>
            <w:r>
              <w:t xml:space="preserve"> in April 2023</w:t>
            </w:r>
            <w:r w:rsidR="00AC0D4D" w:rsidRPr="00AC0D4D">
              <w:t xml:space="preserve"> </w:t>
            </w:r>
            <w:r w:rsidR="00AC0D4D">
              <w:t>and</w:t>
            </w:r>
            <w:r w:rsidR="00AC0D4D" w:rsidRPr="00AC0D4D">
              <w:t xml:space="preserve"> </w:t>
            </w:r>
            <w:r w:rsidR="00250110">
              <w:t>C</w:t>
            </w:r>
            <w:r w:rsidR="00AC0D4D" w:rsidRPr="00AC0D4D">
              <w:t>ouncil endorsed the "Howqua East" proposal</w:t>
            </w:r>
            <w:r w:rsidR="00AC0D4D">
              <w:t xml:space="preserve">. </w:t>
            </w:r>
          </w:p>
          <w:p w14:paraId="30EF3867" w14:textId="0C5A6620" w:rsidR="00577AB6" w:rsidRDefault="00B176BD" w:rsidP="008B4FDC">
            <w:r>
              <w:t xml:space="preserve"> </w:t>
            </w:r>
          </w:p>
          <w:p w14:paraId="5FA03775" w14:textId="2D443E5D" w:rsidR="00940511" w:rsidRDefault="00DB3706" w:rsidP="008B4FDC">
            <w:r>
              <w:t xml:space="preserve">In June of 2023, </w:t>
            </w:r>
            <w:r w:rsidR="000910D4">
              <w:t>BBV</w:t>
            </w:r>
            <w:r>
              <w:t xml:space="preserve"> </w:t>
            </w:r>
            <w:r w:rsidR="004D0238">
              <w:t xml:space="preserve">engaged </w:t>
            </w:r>
            <w:r w:rsidR="00551225">
              <w:t xml:space="preserve">engineering firm </w:t>
            </w:r>
            <w:r>
              <w:t>Partnear</w:t>
            </w:r>
            <w:r w:rsidR="002D52A3">
              <w:t xml:space="preserve"> </w:t>
            </w:r>
            <w:r w:rsidR="002D52A3" w:rsidRPr="002D52A3">
              <w:t xml:space="preserve">to progress detailed construction ready designs for </w:t>
            </w:r>
            <w:r w:rsidR="00774A87">
              <w:t xml:space="preserve">the </w:t>
            </w:r>
            <w:r w:rsidR="00427A34">
              <w:t>boat ramp</w:t>
            </w:r>
            <w:r w:rsidR="00577AB6">
              <w:t>.</w:t>
            </w:r>
            <w:r w:rsidR="00210813">
              <w:t xml:space="preserve"> </w:t>
            </w:r>
            <w:r w:rsidR="00D6205C" w:rsidRPr="00D6205C">
              <w:t xml:space="preserve">As part of the design process, </w:t>
            </w:r>
            <w:r w:rsidR="00FF02F1">
              <w:t xml:space="preserve">a </w:t>
            </w:r>
            <w:r w:rsidR="00B703F5">
              <w:t xml:space="preserve">concept design </w:t>
            </w:r>
            <w:r w:rsidR="00EE0E08">
              <w:t xml:space="preserve">is now </w:t>
            </w:r>
            <w:r w:rsidR="006A28F5">
              <w:t xml:space="preserve">ready </w:t>
            </w:r>
            <w:r w:rsidR="00EE0E08">
              <w:t>for public consultation through an online survey</w:t>
            </w:r>
            <w:r w:rsidR="002673F8">
              <w:t>.</w:t>
            </w:r>
            <w:r w:rsidR="00940511">
              <w:t xml:space="preserve"> </w:t>
            </w:r>
          </w:p>
          <w:p w14:paraId="2BCE704B" w14:textId="77777777" w:rsidR="00940511" w:rsidRDefault="00940511" w:rsidP="008B4FDC"/>
          <w:p w14:paraId="0C7D5B62" w14:textId="7FB37994" w:rsidR="005C5D35" w:rsidRDefault="00940511" w:rsidP="008B4FDC">
            <w:r>
              <w:t>To review the concept and provide feedback</w:t>
            </w:r>
            <w:r w:rsidR="003854D5">
              <w:t xml:space="preserve">, </w:t>
            </w:r>
            <w:r>
              <w:t xml:space="preserve"> visit the BBV </w:t>
            </w:r>
            <w:r w:rsidR="005C5D35">
              <w:t xml:space="preserve">website at: </w:t>
            </w:r>
            <w:r w:rsidRPr="00940511">
              <w:t>https://betterboating.vic.gov.au/consultation/</w:t>
            </w:r>
          </w:p>
          <w:p w14:paraId="659C90C6" w14:textId="77777777" w:rsidR="002673F8" w:rsidRDefault="002673F8" w:rsidP="008B4FDC"/>
          <w:p w14:paraId="0DF33566" w14:textId="3CD01C6B" w:rsidR="002673F8" w:rsidRPr="002673F8" w:rsidRDefault="002673F8" w:rsidP="002673F8">
            <w:pPr>
              <w:spacing w:before="60"/>
              <w:rPr>
                <w:b/>
                <w:bCs/>
                <w:color w:val="EC7C30"/>
                <w:lang w:val="en-US"/>
              </w:rPr>
            </w:pPr>
            <w:r w:rsidRPr="002673F8">
              <w:rPr>
                <w:b/>
                <w:bCs/>
                <w:color w:val="EC7C30"/>
                <w:lang w:val="en-US"/>
              </w:rPr>
              <w:t>What’s happening next?</w:t>
            </w:r>
          </w:p>
          <w:p w14:paraId="62980ED1" w14:textId="2E194CEE" w:rsidR="00101BE4" w:rsidRDefault="002673F8" w:rsidP="00446BE6">
            <w:pPr>
              <w:spacing w:after="120"/>
            </w:pPr>
            <w:r>
              <w:t>After public consultation closes, BBV will review the submitted feedback and</w:t>
            </w:r>
            <w:r w:rsidR="002E2022">
              <w:t xml:space="preserve"> where possible</w:t>
            </w:r>
            <w:r>
              <w:t xml:space="preserve"> incorporate </w:t>
            </w:r>
            <w:r w:rsidR="002E2022">
              <w:t xml:space="preserve">changes </w:t>
            </w:r>
            <w:r>
              <w:t xml:space="preserve">into the final designs. </w:t>
            </w:r>
            <w:r w:rsidR="004137E2">
              <w:t xml:space="preserve">BBV will then work with the engineers and other government agencies to obtain </w:t>
            </w:r>
            <w:proofErr w:type="gramStart"/>
            <w:r w:rsidR="004137E2">
              <w:t>all of</w:t>
            </w:r>
            <w:proofErr w:type="gramEnd"/>
            <w:r w:rsidR="004137E2">
              <w:t xml:space="preserve"> the appropriate approvals</w:t>
            </w:r>
            <w:r w:rsidR="001E52A1">
              <w:t xml:space="preserve"> to facilitate future construction of the new boating facility.</w:t>
            </w:r>
          </w:p>
        </w:tc>
      </w:tr>
      <w:tr w:rsidR="006E69E3" w14:paraId="5FADF139" w14:textId="77777777" w:rsidTr="002D49C4">
        <w:trPr>
          <w:trHeight w:val="4919"/>
        </w:trPr>
        <w:tc>
          <w:tcPr>
            <w:tcW w:w="10771" w:type="dxa"/>
            <w:gridSpan w:val="2"/>
          </w:tcPr>
          <w:p w14:paraId="1A879D65" w14:textId="7DED0E08" w:rsidR="006E69E3" w:rsidRDefault="00A16E70" w:rsidP="002059B3">
            <w:r>
              <w:rPr>
                <w:noProof/>
              </w:rPr>
              <w:t xml:space="preserve"> </w:t>
            </w:r>
            <w:r w:rsidR="002B17D3">
              <w:rPr>
                <w:noProof/>
              </w:rPr>
              <w:drawing>
                <wp:inline distT="0" distB="0" distL="0" distR="0" wp14:anchorId="1259D5AD" wp14:editId="31A8ABEB">
                  <wp:extent cx="4423144" cy="3658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5848" cy="370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17D3">
              <w:rPr>
                <w:noProof/>
              </w:rPr>
              <w:t xml:space="preserve"> </w:t>
            </w:r>
            <w:r w:rsidR="002B17D3">
              <w:rPr>
                <w:noProof/>
              </w:rPr>
              <w:drawing>
                <wp:inline distT="0" distB="0" distL="0" distR="0" wp14:anchorId="6A5EAE6B" wp14:editId="0B03C102">
                  <wp:extent cx="1743740" cy="3645907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04" cy="366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2B7" w:rsidRPr="00F472B7" w14:paraId="58FC288A" w14:textId="77777777" w:rsidTr="001176C4">
        <w:trPr>
          <w:trHeight w:val="844"/>
        </w:trPr>
        <w:tc>
          <w:tcPr>
            <w:tcW w:w="10771" w:type="dxa"/>
            <w:gridSpan w:val="2"/>
            <w:shd w:val="clear" w:color="auto" w:fill="1F3864"/>
          </w:tcPr>
          <w:p w14:paraId="62A46D26" w14:textId="5CE28278" w:rsidR="00F472B7" w:rsidRPr="001176C4" w:rsidRDefault="00785DF6" w:rsidP="001F4DDE">
            <w:pPr>
              <w:rPr>
                <w:b/>
                <w:color w:val="00B0F0"/>
                <w:sz w:val="58"/>
                <w:szCs w:val="58"/>
              </w:rPr>
            </w:pPr>
            <w:r w:rsidRPr="001176C4">
              <w:rPr>
                <w:b/>
                <w:color w:val="00B0F0"/>
                <w:sz w:val="56"/>
                <w:szCs w:val="56"/>
              </w:rPr>
              <w:lastRenderedPageBreak/>
              <w:t xml:space="preserve">FAQs </w:t>
            </w:r>
            <w:r w:rsidR="00792384" w:rsidRPr="001176C4">
              <w:rPr>
                <w:b/>
                <w:color w:val="00B0F0"/>
                <w:sz w:val="56"/>
                <w:szCs w:val="56"/>
              </w:rPr>
              <w:t>-</w:t>
            </w:r>
            <w:r w:rsidRPr="001176C4">
              <w:rPr>
                <w:b/>
                <w:color w:val="00B0F0"/>
                <w:sz w:val="56"/>
                <w:szCs w:val="56"/>
              </w:rPr>
              <w:t xml:space="preserve"> </w:t>
            </w:r>
            <w:r w:rsidR="00F472B7" w:rsidRPr="001176C4">
              <w:rPr>
                <w:b/>
                <w:color w:val="00B0F0"/>
                <w:sz w:val="56"/>
                <w:szCs w:val="56"/>
              </w:rPr>
              <w:t>Frequently Asked Questions</w:t>
            </w:r>
          </w:p>
        </w:tc>
      </w:tr>
      <w:tr w:rsidR="00F472B7" w14:paraId="602B8677" w14:textId="77777777" w:rsidTr="00511E9F">
        <w:tc>
          <w:tcPr>
            <w:tcW w:w="10771" w:type="dxa"/>
            <w:gridSpan w:val="2"/>
          </w:tcPr>
          <w:p w14:paraId="34961044" w14:textId="5F20F6D3" w:rsidR="00590AD9" w:rsidRPr="00627BC2" w:rsidRDefault="00590AD9" w:rsidP="000429D5">
            <w:pPr>
              <w:jc w:val="both"/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  <w:r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Why is the </w:t>
            </w:r>
            <w:r w:rsidR="0064094E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Howqua Inlet</w:t>
            </w:r>
            <w:r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 getting </w:t>
            </w:r>
            <w:r w:rsidR="006A4039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a </w:t>
            </w:r>
            <w:r w:rsidR="006A4039"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boating facility</w:t>
            </w:r>
            <w:r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?</w:t>
            </w:r>
          </w:p>
          <w:p w14:paraId="190B4BA1" w14:textId="4A1DC69B" w:rsidR="00A16E70" w:rsidRPr="009E7D31" w:rsidRDefault="006014F0" w:rsidP="009E7D31">
            <w:pPr>
              <w:spacing w:after="120"/>
              <w:jc w:val="both"/>
            </w:pPr>
            <w:r w:rsidRPr="006014F0">
              <w:t xml:space="preserve">The Victorian Recreational Boating Strategy identified the need for a formalised boat ramp for recreational boaters in the Howqua Inlet region of Lake Eildon. </w:t>
            </w:r>
            <w:r w:rsidR="006A4039">
              <w:t xml:space="preserve"> </w:t>
            </w:r>
            <w:r w:rsidR="006A4039" w:rsidRPr="00930E6E">
              <w:t xml:space="preserve">There is currently no public boat ramp to access Lake Eildon between the existing boat ramps located at Goughs Bay and Jamieson. The proposed boat ramp will offer </w:t>
            </w:r>
            <w:r w:rsidR="001E52A1">
              <w:t xml:space="preserve">an alternative </w:t>
            </w:r>
            <w:r w:rsidR="006A4039">
              <w:t xml:space="preserve"> option for launching and retrieving at </w:t>
            </w:r>
            <w:r w:rsidR="001E52A1">
              <w:t xml:space="preserve">Lake </w:t>
            </w:r>
            <w:r w:rsidR="005F5687">
              <w:t xml:space="preserve">Eildon during </w:t>
            </w:r>
            <w:r w:rsidR="0019362F">
              <w:rPr>
                <w:rFonts w:eastAsiaTheme="minorEastAsia"/>
                <w:kern w:val="24"/>
                <w:lang w:val="en-US"/>
              </w:rPr>
              <w:t>7</w:t>
            </w:r>
            <w:r w:rsidR="00815C8A">
              <w:rPr>
                <w:rFonts w:eastAsiaTheme="minorEastAsia"/>
                <w:kern w:val="24"/>
                <w:lang w:val="en-US"/>
              </w:rPr>
              <w:t>8</w:t>
            </w:r>
            <w:r w:rsidR="0019362F">
              <w:rPr>
                <w:rFonts w:eastAsiaTheme="minorEastAsia"/>
                <w:kern w:val="24"/>
                <w:lang w:val="en-US"/>
              </w:rPr>
              <w:t>%-100% water supply level</w:t>
            </w:r>
            <w:r w:rsidR="0019362F">
              <w:t xml:space="preserve"> .</w:t>
            </w:r>
          </w:p>
          <w:p w14:paraId="6606C80C" w14:textId="52B58710" w:rsidR="0038795A" w:rsidRPr="00627BC2" w:rsidRDefault="0038795A" w:rsidP="0038795A">
            <w:pP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  <w: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What consultation has been completed to determine the location?</w:t>
            </w:r>
          </w:p>
          <w:p w14:paraId="7DFAAD42" w14:textId="2AEEC377" w:rsidR="0038795A" w:rsidRDefault="00E177FD" w:rsidP="004149C8">
            <w:pPr>
              <w:tabs>
                <w:tab w:val="left" w:pos="7427"/>
              </w:tabs>
            </w:pPr>
            <w:r w:rsidRPr="00E177FD">
              <w:t xml:space="preserve">Mansfield Shire Council undertook two rounds of community engagement in 2022 and 2023 to identify the preferred site. The engagement results were presented to Councillors in April 2023 and </w:t>
            </w:r>
            <w:r w:rsidR="004149C8" w:rsidRPr="00E177FD">
              <w:t>c</w:t>
            </w:r>
            <w:r w:rsidR="004149C8">
              <w:t>o</w:t>
            </w:r>
            <w:r w:rsidR="004149C8" w:rsidRPr="00E177FD">
              <w:t>uncil</w:t>
            </w:r>
            <w:r w:rsidR="0019362F">
              <w:t xml:space="preserve"> subsequently </w:t>
            </w:r>
            <w:r w:rsidRPr="00E177FD">
              <w:t xml:space="preserve">endorsed the "Howqua East" proposal. </w:t>
            </w:r>
          </w:p>
          <w:p w14:paraId="14D4634B" w14:textId="77777777" w:rsidR="009E7D31" w:rsidRDefault="009E7D31" w:rsidP="000429D5"/>
          <w:p w14:paraId="095E4753" w14:textId="28EAAB83" w:rsidR="009E7D31" w:rsidRDefault="009E7D31" w:rsidP="000429D5">
            <w:pP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  <w: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Where is the boat ramp going to be located? </w:t>
            </w:r>
          </w:p>
          <w:p w14:paraId="3D8BA10E" w14:textId="69CAD1FB" w:rsidR="009E7D31" w:rsidRDefault="00B47EA0" w:rsidP="000429D5">
            <w:r w:rsidRPr="00B47EA0">
              <w:t>Mansfield-Woods Point R</w:t>
            </w:r>
            <w:r>
              <w:t>oad</w:t>
            </w:r>
            <w:r w:rsidR="0019362F">
              <w:t xml:space="preserve"> at </w:t>
            </w:r>
            <w:r w:rsidRPr="00B47EA0">
              <w:t xml:space="preserve"> </w:t>
            </w:r>
            <w:proofErr w:type="spellStart"/>
            <w:r w:rsidR="009464C9" w:rsidRPr="009464C9">
              <w:t>Piries</w:t>
            </w:r>
            <w:proofErr w:type="spellEnd"/>
            <w:r w:rsidR="009464C9" w:rsidRPr="009464C9">
              <w:t xml:space="preserve"> VIC 3723</w:t>
            </w:r>
          </w:p>
          <w:p w14:paraId="44096E1A" w14:textId="77777777" w:rsidR="00E177FD" w:rsidRDefault="00E177FD" w:rsidP="000429D5">
            <w:pP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</w:p>
          <w:p w14:paraId="65B8276A" w14:textId="264B1688" w:rsidR="00250E1B" w:rsidRPr="00627BC2" w:rsidRDefault="00250E1B" w:rsidP="00250E1B">
            <w:pP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  <w:r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Wh</w:t>
            </w:r>
            <w: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at </w:t>
            </w:r>
            <w:r w:rsidR="00C52639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is included in the proposed design? </w:t>
            </w:r>
          </w:p>
          <w:p w14:paraId="1BF2639F" w14:textId="3762D66F" w:rsidR="00C52639" w:rsidRDefault="00C52639" w:rsidP="00627BC2">
            <w:pPr>
              <w:spacing w:after="120"/>
            </w:pPr>
            <w:r>
              <w:t>The project includes the creation of a concrete dual lane ramp providing high water level access</w:t>
            </w:r>
            <w:r w:rsidR="00116A9C">
              <w:t>, m</w:t>
            </w:r>
            <w:r w:rsidR="00F94A1E">
              <w:t>ooring</w:t>
            </w:r>
            <w:r w:rsidR="00430927">
              <w:t xml:space="preserve"> rings</w:t>
            </w:r>
            <w:r w:rsidR="00F94A1E">
              <w:t xml:space="preserve"> / cleats will be included on the ramp</w:t>
            </w:r>
            <w:r>
              <w:t xml:space="preserve">, an adjoining apron with enough room for vehicle turnaround and </w:t>
            </w:r>
            <w:r w:rsidR="0025074B">
              <w:t xml:space="preserve">approx. </w:t>
            </w:r>
            <w:r>
              <w:t>20 formal CTU parking spaces.</w:t>
            </w:r>
          </w:p>
          <w:p w14:paraId="1052A729" w14:textId="422F5746" w:rsidR="00F94A1E" w:rsidRDefault="00F94A1E" w:rsidP="00F94A1E">
            <w: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Why is there no holding structure or pontoon?</w:t>
            </w:r>
          </w:p>
          <w:p w14:paraId="2EB656C0" w14:textId="5AC12810" w:rsidR="0025074B" w:rsidRPr="00E67C7D" w:rsidRDefault="00E67C7D" w:rsidP="00627BC2">
            <w:pPr>
              <w:spacing w:after="120"/>
              <w:rPr>
                <w:rFonts w:eastAsiaTheme="minorEastAsia"/>
                <w:color w:val="EC7C30"/>
                <w:kern w:val="24"/>
                <w:lang w:val="en-US"/>
              </w:rPr>
            </w:pPr>
            <w:r>
              <w:t>Due to the fluctuating water levels at Lake Eildon</w:t>
            </w:r>
            <w:r w:rsidR="0019362F">
              <w:t>,</w:t>
            </w:r>
            <w:r>
              <w:t xml:space="preserve"> a holding structure is not possible at this location. To enable boaters to secure </w:t>
            </w:r>
            <w:r w:rsidR="002D6739">
              <w:t>their</w:t>
            </w:r>
            <w:r>
              <w:t xml:space="preserve"> vessels</w:t>
            </w:r>
            <w:r w:rsidR="002D6739">
              <w:t xml:space="preserve"> when launching and retrieving</w:t>
            </w:r>
            <w:r>
              <w:t xml:space="preserve"> </w:t>
            </w:r>
            <w:r w:rsidR="0057202D">
              <w:t>mooring rings or cleats are being proposed</w:t>
            </w:r>
            <w:r w:rsidR="00430927">
              <w:t xml:space="preserve"> on the ramp. </w:t>
            </w:r>
          </w:p>
          <w:p w14:paraId="194F26A5" w14:textId="0F85D2BD" w:rsidR="001C799C" w:rsidRDefault="001C799C" w:rsidP="00627BC2">
            <w:pPr>
              <w:spacing w:after="120"/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  <w: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How much access will this provide to the Lake?</w:t>
            </w:r>
          </w:p>
          <w:p w14:paraId="49DE74F9" w14:textId="4C2D18B1" w:rsidR="001C799C" w:rsidRDefault="001C799C" w:rsidP="00627BC2">
            <w:pPr>
              <w:spacing w:after="120"/>
              <w:rPr>
                <w:rFonts w:eastAsiaTheme="minorEastAsia"/>
                <w:kern w:val="24"/>
                <w:lang w:val="en-US"/>
              </w:rPr>
            </w:pPr>
            <w:r>
              <w:rPr>
                <w:rFonts w:eastAsiaTheme="minorEastAsia"/>
                <w:kern w:val="24"/>
                <w:lang w:val="en-US"/>
              </w:rPr>
              <w:t xml:space="preserve">This boat ramp is a </w:t>
            </w:r>
            <w:r w:rsidR="00250E1B">
              <w:rPr>
                <w:rFonts w:eastAsiaTheme="minorEastAsia"/>
                <w:kern w:val="24"/>
                <w:lang w:val="en-US"/>
              </w:rPr>
              <w:t>high-water</w:t>
            </w:r>
            <w:r>
              <w:rPr>
                <w:rFonts w:eastAsiaTheme="minorEastAsia"/>
                <w:kern w:val="24"/>
                <w:lang w:val="en-US"/>
              </w:rPr>
              <w:t xml:space="preserve"> supply level ramp </w:t>
            </w:r>
            <w:r w:rsidR="005506C6">
              <w:rPr>
                <w:rFonts w:eastAsiaTheme="minorEastAsia"/>
                <w:kern w:val="24"/>
                <w:lang w:val="en-US"/>
              </w:rPr>
              <w:t>that</w:t>
            </w:r>
            <w:r>
              <w:rPr>
                <w:rFonts w:eastAsiaTheme="minorEastAsia"/>
                <w:kern w:val="24"/>
                <w:lang w:val="en-US"/>
              </w:rPr>
              <w:t xml:space="preserve"> has been designed to</w:t>
            </w:r>
            <w:r w:rsidR="005506C6">
              <w:rPr>
                <w:rFonts w:eastAsiaTheme="minorEastAsia"/>
                <w:kern w:val="24"/>
                <w:lang w:val="en-US"/>
              </w:rPr>
              <w:t xml:space="preserve"> provide from 7</w:t>
            </w:r>
            <w:r w:rsidR="00E33AC2">
              <w:rPr>
                <w:rFonts w:eastAsiaTheme="minorEastAsia"/>
                <w:kern w:val="24"/>
                <w:lang w:val="en-US"/>
              </w:rPr>
              <w:t>8</w:t>
            </w:r>
            <w:r w:rsidR="005506C6">
              <w:rPr>
                <w:rFonts w:eastAsiaTheme="minorEastAsia"/>
                <w:kern w:val="24"/>
                <w:lang w:val="en-US"/>
              </w:rPr>
              <w:t>%-100% water supply level.</w:t>
            </w:r>
          </w:p>
          <w:p w14:paraId="7B0972C4" w14:textId="38BD463B" w:rsidR="005506C6" w:rsidRDefault="005506C6" w:rsidP="00627BC2">
            <w:pPr>
              <w:spacing w:after="120"/>
              <w:rPr>
                <w:rFonts w:eastAsiaTheme="minorEastAsia"/>
                <w:b/>
                <w:bCs/>
                <w:color w:val="ED7D31" w:themeColor="accent2"/>
                <w:kern w:val="24"/>
                <w:lang w:val="en-US"/>
              </w:rPr>
            </w:pPr>
            <w:r w:rsidRPr="005506C6">
              <w:rPr>
                <w:rFonts w:eastAsiaTheme="minorEastAsia"/>
                <w:b/>
                <w:bCs/>
                <w:color w:val="ED7D31" w:themeColor="accent2"/>
                <w:kern w:val="24"/>
                <w:lang w:val="en-US"/>
              </w:rPr>
              <w:t>What happens when the water level drops below 7</w:t>
            </w:r>
            <w:r w:rsidR="00AB00B9">
              <w:rPr>
                <w:rFonts w:eastAsiaTheme="minorEastAsia"/>
                <w:b/>
                <w:bCs/>
                <w:color w:val="ED7D31" w:themeColor="accent2"/>
                <w:kern w:val="24"/>
                <w:lang w:val="en-US"/>
              </w:rPr>
              <w:t>8</w:t>
            </w:r>
            <w:r w:rsidRPr="005506C6">
              <w:rPr>
                <w:rFonts w:eastAsiaTheme="minorEastAsia"/>
                <w:b/>
                <w:bCs/>
                <w:color w:val="ED7D31" w:themeColor="accent2"/>
                <w:kern w:val="24"/>
                <w:lang w:val="en-US"/>
              </w:rPr>
              <w:t>%?</w:t>
            </w:r>
          </w:p>
          <w:p w14:paraId="7F8205AD" w14:textId="378CC45E" w:rsidR="005506C6" w:rsidRPr="005506C6" w:rsidRDefault="005506C6" w:rsidP="00627BC2">
            <w:pPr>
              <w:spacing w:after="120"/>
              <w:rPr>
                <w:rFonts w:eastAsiaTheme="minorEastAsia"/>
                <w:kern w:val="24"/>
                <w:lang w:val="en-US"/>
              </w:rPr>
            </w:pPr>
            <w:r>
              <w:rPr>
                <w:rFonts w:eastAsiaTheme="minorEastAsia"/>
                <w:kern w:val="24"/>
                <w:lang w:val="en-US"/>
              </w:rPr>
              <w:t>This ramp has been designed to be modular so that in the ramp</w:t>
            </w:r>
            <w:r w:rsidR="007012C5">
              <w:rPr>
                <w:rFonts w:eastAsiaTheme="minorEastAsia"/>
                <w:kern w:val="24"/>
                <w:lang w:val="en-US"/>
              </w:rPr>
              <w:t xml:space="preserve"> could be </w:t>
            </w:r>
            <w:r>
              <w:rPr>
                <w:rFonts w:eastAsiaTheme="minorEastAsia"/>
                <w:kern w:val="24"/>
                <w:lang w:val="en-US"/>
              </w:rPr>
              <w:t>extended further out into the lake at lower levels.</w:t>
            </w:r>
            <w:r w:rsidR="003A6F80">
              <w:rPr>
                <w:rFonts w:eastAsiaTheme="minorEastAsia"/>
                <w:kern w:val="24"/>
                <w:lang w:val="en-US"/>
              </w:rPr>
              <w:t xml:space="preserve"> </w:t>
            </w:r>
            <w:r w:rsidR="009A2121">
              <w:rPr>
                <w:rFonts w:eastAsiaTheme="minorEastAsia"/>
                <w:kern w:val="24"/>
                <w:lang w:val="en-US"/>
              </w:rPr>
              <w:t>Consultation was also completed on the option for a</w:t>
            </w:r>
            <w:r w:rsidR="009A2121" w:rsidRPr="009A2121">
              <w:rPr>
                <w:rFonts w:eastAsiaTheme="minorEastAsia"/>
                <w:kern w:val="24"/>
                <w:lang w:val="en-US"/>
              </w:rPr>
              <w:t xml:space="preserve"> low-to-mid-level ramp, </w:t>
            </w:r>
            <w:r w:rsidR="00B93C0D">
              <w:rPr>
                <w:rFonts w:eastAsiaTheme="minorEastAsia"/>
                <w:kern w:val="24"/>
                <w:lang w:val="en-US"/>
              </w:rPr>
              <w:t>and two</w:t>
            </w:r>
            <w:r w:rsidR="008C5566">
              <w:rPr>
                <w:rFonts w:eastAsiaTheme="minorEastAsia"/>
                <w:kern w:val="24"/>
                <w:lang w:val="en-US"/>
              </w:rPr>
              <w:t xml:space="preserve"> site</w:t>
            </w:r>
            <w:r w:rsidR="00B93C0D">
              <w:rPr>
                <w:rFonts w:eastAsiaTheme="minorEastAsia"/>
                <w:kern w:val="24"/>
                <w:lang w:val="en-US"/>
              </w:rPr>
              <w:t xml:space="preserve"> options were identified</w:t>
            </w:r>
            <w:r w:rsidR="00EF0591">
              <w:rPr>
                <w:rFonts w:eastAsiaTheme="minorEastAsia"/>
                <w:kern w:val="24"/>
                <w:lang w:val="en-US"/>
              </w:rPr>
              <w:t xml:space="preserve"> near Howqua</w:t>
            </w:r>
            <w:r w:rsidR="009A2121" w:rsidRPr="009A2121">
              <w:rPr>
                <w:rFonts w:eastAsiaTheme="minorEastAsia"/>
                <w:kern w:val="24"/>
                <w:lang w:val="en-US"/>
              </w:rPr>
              <w:t xml:space="preserve">. </w:t>
            </w:r>
            <w:r w:rsidR="009126CD">
              <w:rPr>
                <w:rFonts w:eastAsiaTheme="minorEastAsia"/>
                <w:kern w:val="24"/>
                <w:lang w:val="en-US"/>
              </w:rPr>
              <w:t>However,</w:t>
            </w:r>
            <w:r w:rsidR="003A6F80">
              <w:rPr>
                <w:rFonts w:eastAsiaTheme="minorEastAsia"/>
                <w:kern w:val="24"/>
                <w:lang w:val="en-US"/>
              </w:rPr>
              <w:t xml:space="preserve"> </w:t>
            </w:r>
            <w:r w:rsidR="00FE71C7">
              <w:rPr>
                <w:rFonts w:eastAsiaTheme="minorEastAsia"/>
                <w:kern w:val="24"/>
                <w:lang w:val="en-US"/>
              </w:rPr>
              <w:t xml:space="preserve">due to the </w:t>
            </w:r>
            <w:r w:rsidR="00355825">
              <w:rPr>
                <w:rFonts w:eastAsiaTheme="minorEastAsia"/>
                <w:kern w:val="24"/>
                <w:lang w:val="en-US"/>
              </w:rPr>
              <w:t xml:space="preserve">current </w:t>
            </w:r>
            <w:r w:rsidR="00AB00B9" w:rsidRPr="002B4F7A">
              <w:rPr>
                <w:rFonts w:eastAsiaTheme="minorEastAsia"/>
                <w:kern w:val="24"/>
                <w:lang w:val="en-US"/>
              </w:rPr>
              <w:t>high-water</w:t>
            </w:r>
            <w:r w:rsidR="00355825" w:rsidRPr="002B4F7A">
              <w:rPr>
                <w:rFonts w:eastAsiaTheme="minorEastAsia"/>
                <w:kern w:val="24"/>
                <w:lang w:val="en-US"/>
              </w:rPr>
              <w:t xml:space="preserve"> </w:t>
            </w:r>
            <w:r w:rsidR="002B4F7A" w:rsidRPr="002B4F7A">
              <w:rPr>
                <w:rFonts w:eastAsiaTheme="minorEastAsia"/>
                <w:kern w:val="24"/>
                <w:lang w:val="en-US"/>
              </w:rPr>
              <w:t>levels</w:t>
            </w:r>
            <w:r w:rsidR="00355825">
              <w:t xml:space="preserve">, </w:t>
            </w:r>
            <w:r w:rsidR="00FE71C7" w:rsidRPr="00FE71C7">
              <w:rPr>
                <w:rFonts w:eastAsiaTheme="minorEastAsia"/>
                <w:kern w:val="24"/>
                <w:lang w:val="en-US"/>
              </w:rPr>
              <w:t xml:space="preserve">work on the low-to-mid-level ramp </w:t>
            </w:r>
            <w:r w:rsidR="00C74B21">
              <w:rPr>
                <w:rFonts w:eastAsiaTheme="minorEastAsia"/>
                <w:kern w:val="24"/>
                <w:lang w:val="en-US"/>
              </w:rPr>
              <w:t xml:space="preserve">will not be possible in the </w:t>
            </w:r>
            <w:r w:rsidR="002B4F7A" w:rsidRPr="002B4F7A">
              <w:rPr>
                <w:rFonts w:eastAsiaTheme="minorEastAsia"/>
                <w:kern w:val="24"/>
                <w:lang w:val="en-US"/>
              </w:rPr>
              <w:t>foreseeable future</w:t>
            </w:r>
            <w:r w:rsidR="00C74B21">
              <w:rPr>
                <w:rFonts w:eastAsiaTheme="minorEastAsia"/>
                <w:kern w:val="24"/>
                <w:lang w:val="en-US"/>
              </w:rPr>
              <w:t xml:space="preserve">. </w:t>
            </w:r>
            <w:r w:rsidR="009D36F5">
              <w:rPr>
                <w:rFonts w:eastAsiaTheme="minorEastAsia"/>
                <w:kern w:val="24"/>
                <w:lang w:val="en-US"/>
              </w:rPr>
              <w:t>This planning may occur in the future as a separate project.</w:t>
            </w:r>
          </w:p>
          <w:p w14:paraId="368ADB05" w14:textId="77777777" w:rsidR="00697D2E" w:rsidRDefault="00697D2E" w:rsidP="00BE2F16">
            <w:pP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</w:p>
          <w:p w14:paraId="2C346CBA" w14:textId="5DD9A5FC" w:rsidR="00697D2E" w:rsidRDefault="00E20632" w:rsidP="00BE2F16">
            <w:pP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  <w: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How much parking will be made available for boats with trailers?</w:t>
            </w:r>
          </w:p>
          <w:p w14:paraId="042FDD07" w14:textId="50D6FE9C" w:rsidR="00081496" w:rsidRPr="001B083D" w:rsidRDefault="001B083D" w:rsidP="00BE2F16">
            <w:pPr>
              <w:rPr>
                <w:rFonts w:eastAsiaTheme="minorEastAsia"/>
                <w:kern w:val="24"/>
                <w:lang w:val="en-US"/>
              </w:rPr>
            </w:pPr>
            <w:r>
              <w:rPr>
                <w:rFonts w:eastAsiaTheme="minorEastAsia"/>
                <w:kern w:val="24"/>
                <w:lang w:val="en-US"/>
              </w:rPr>
              <w:t>Ther</w:t>
            </w:r>
            <w:r w:rsidR="001C799C">
              <w:rPr>
                <w:rFonts w:eastAsiaTheme="minorEastAsia"/>
                <w:kern w:val="24"/>
                <w:lang w:val="en-US"/>
              </w:rPr>
              <w:t>e</w:t>
            </w:r>
            <w:r>
              <w:rPr>
                <w:rFonts w:eastAsiaTheme="minorEastAsia"/>
                <w:kern w:val="24"/>
                <w:lang w:val="en-US"/>
              </w:rPr>
              <w:t xml:space="preserve"> will be </w:t>
            </w:r>
            <w:r w:rsidR="00E67C7D">
              <w:rPr>
                <w:rFonts w:eastAsiaTheme="minorEastAsia"/>
                <w:kern w:val="24"/>
                <w:lang w:val="en-US"/>
              </w:rPr>
              <w:t xml:space="preserve">approx. </w:t>
            </w:r>
            <w:r w:rsidR="00551225">
              <w:rPr>
                <w:rFonts w:eastAsiaTheme="minorEastAsia"/>
                <w:kern w:val="24"/>
                <w:lang w:val="en-US"/>
              </w:rPr>
              <w:t>20</w:t>
            </w:r>
            <w:r>
              <w:rPr>
                <w:rFonts w:eastAsiaTheme="minorEastAsia"/>
                <w:kern w:val="24"/>
                <w:lang w:val="en-US"/>
              </w:rPr>
              <w:t xml:space="preserve"> Car Trailer parks available for recreational boaters to use for parking while out on the water.</w:t>
            </w:r>
            <w:r w:rsidR="00406C21">
              <w:rPr>
                <w:rFonts w:eastAsiaTheme="minorEastAsia"/>
                <w:kern w:val="24"/>
                <w:lang w:val="en-US"/>
              </w:rPr>
              <w:t xml:space="preserve"> An informal overflow area will also be available for peak boating days.</w:t>
            </w:r>
          </w:p>
          <w:p w14:paraId="7E801D02" w14:textId="77777777" w:rsidR="00081496" w:rsidRDefault="00081496" w:rsidP="00BE2F16">
            <w:pP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</w:p>
          <w:p w14:paraId="23A9A4FE" w14:textId="77777777" w:rsidR="0029450F" w:rsidRPr="0029450F" w:rsidRDefault="0029450F" w:rsidP="0029450F">
            <w:pP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  <w:r w:rsidRPr="0029450F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Will cultural and environmental values be protected?</w:t>
            </w:r>
          </w:p>
          <w:p w14:paraId="2405420E" w14:textId="202E85C5" w:rsidR="0029450F" w:rsidRDefault="0029450F" w:rsidP="0029450F">
            <w:pPr>
              <w:spacing w:after="120"/>
              <w:rPr>
                <w:rFonts w:cstheme="minorHAnsi"/>
              </w:rPr>
            </w:pPr>
            <w:r w:rsidRPr="0029450F">
              <w:rPr>
                <w:rFonts w:cstheme="minorHAnsi"/>
              </w:rPr>
              <w:t xml:space="preserve">Yes, an independent consultant is preparing a Cultural Heritage Management Plan in consultation with the </w:t>
            </w:r>
            <w:r w:rsidR="00B4106E" w:rsidRPr="00B4106E">
              <w:rPr>
                <w:rFonts w:cstheme="minorHAnsi"/>
              </w:rPr>
              <w:t>Taungurung Land and Waters Council (TLaWC)</w:t>
            </w:r>
            <w:r w:rsidR="00B4106E">
              <w:rPr>
                <w:rFonts w:cstheme="minorHAnsi"/>
              </w:rPr>
              <w:t xml:space="preserve">. </w:t>
            </w:r>
            <w:r w:rsidRPr="0029450F">
              <w:rPr>
                <w:rFonts w:cstheme="minorHAnsi"/>
              </w:rPr>
              <w:t xml:space="preserve">Key environmental </w:t>
            </w:r>
            <w:r w:rsidR="00B4106E">
              <w:rPr>
                <w:rFonts w:cstheme="minorHAnsi"/>
              </w:rPr>
              <w:t>assessments and approvals will</w:t>
            </w:r>
            <w:r w:rsidR="009D36F5">
              <w:rPr>
                <w:rFonts w:cstheme="minorHAnsi"/>
              </w:rPr>
              <w:t xml:space="preserve"> also</w:t>
            </w:r>
            <w:r w:rsidR="00B4106E">
              <w:rPr>
                <w:rFonts w:cstheme="minorHAnsi"/>
              </w:rPr>
              <w:t xml:space="preserve"> be completed prior to any works commencing. </w:t>
            </w:r>
          </w:p>
          <w:p w14:paraId="412975E9" w14:textId="77777777" w:rsidR="00406C21" w:rsidRDefault="00406C21" w:rsidP="00406C21">
            <w:pP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</w:pPr>
            <w: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What will be the impact on </w:t>
            </w:r>
            <w:proofErr w:type="gramStart"/>
            <w: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local residents</w:t>
            </w:r>
            <w:proofErr w:type="gramEnd"/>
            <w:r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?</w:t>
            </w:r>
          </w:p>
          <w:p w14:paraId="45B4B8FC" w14:textId="04D70F3D" w:rsidR="00406C21" w:rsidRDefault="00406C21" w:rsidP="000F020E">
            <w:pPr>
              <w:rPr>
                <w:rFonts w:eastAsiaTheme="minorEastAsia"/>
                <w:kern w:val="24"/>
                <w:lang w:val="en-US"/>
              </w:rPr>
            </w:pPr>
            <w:r>
              <w:rPr>
                <w:rFonts w:eastAsiaTheme="minorEastAsia"/>
                <w:kern w:val="24"/>
                <w:lang w:val="en-US"/>
              </w:rPr>
              <w:t xml:space="preserve">The impact on </w:t>
            </w:r>
            <w:proofErr w:type="gramStart"/>
            <w:r>
              <w:rPr>
                <w:rFonts w:eastAsiaTheme="minorEastAsia"/>
                <w:kern w:val="24"/>
                <w:lang w:val="en-US"/>
              </w:rPr>
              <w:t>local residents</w:t>
            </w:r>
            <w:proofErr w:type="gramEnd"/>
            <w:r>
              <w:rPr>
                <w:rFonts w:eastAsiaTheme="minorEastAsia"/>
                <w:kern w:val="24"/>
                <w:lang w:val="en-US"/>
              </w:rPr>
              <w:t xml:space="preserve"> will be minimal as </w:t>
            </w:r>
            <w:r w:rsidR="005A6C2A">
              <w:rPr>
                <w:rFonts w:eastAsiaTheme="minorEastAsia"/>
                <w:kern w:val="24"/>
                <w:lang w:val="en-US"/>
              </w:rPr>
              <w:t xml:space="preserve">the proposed ramp </w:t>
            </w:r>
            <w:r>
              <w:rPr>
                <w:rFonts w:eastAsiaTheme="minorEastAsia"/>
                <w:kern w:val="24"/>
                <w:lang w:val="en-US"/>
              </w:rPr>
              <w:t>will be out of the main town of Howqua Inlet. The current proposed plans only include</w:t>
            </w:r>
            <w:r w:rsidR="005A6C2A">
              <w:rPr>
                <w:rFonts w:eastAsiaTheme="minorEastAsia"/>
                <w:kern w:val="24"/>
                <w:lang w:val="en-US"/>
              </w:rPr>
              <w:t xml:space="preserve"> </w:t>
            </w:r>
            <w:r w:rsidR="00D94A64">
              <w:rPr>
                <w:rFonts w:eastAsiaTheme="minorEastAsia"/>
                <w:kern w:val="24"/>
                <w:lang w:val="en-US"/>
              </w:rPr>
              <w:t>approx.</w:t>
            </w:r>
            <w:r>
              <w:rPr>
                <w:rFonts w:eastAsiaTheme="minorEastAsia"/>
                <w:kern w:val="24"/>
                <w:lang w:val="en-US"/>
              </w:rPr>
              <w:t xml:space="preserve"> 20 Car Trailer Spaces, </w:t>
            </w:r>
            <w:r w:rsidR="00171F31">
              <w:rPr>
                <w:rFonts w:eastAsiaTheme="minorEastAsia"/>
                <w:kern w:val="24"/>
                <w:lang w:val="en-US"/>
              </w:rPr>
              <w:t>and</w:t>
            </w:r>
            <w:r w:rsidRPr="00D26148">
              <w:rPr>
                <w:rFonts w:eastAsiaTheme="minorEastAsia"/>
                <w:kern w:val="24"/>
                <w:lang w:val="en-US"/>
              </w:rPr>
              <w:t xml:space="preserve"> does not include facilities such as public toilets, rubbish bins, shelters, or barbecues as the objective of the ramp is to provide </w:t>
            </w:r>
            <w:r w:rsidR="009D36F5">
              <w:rPr>
                <w:rFonts w:eastAsiaTheme="minorEastAsia"/>
                <w:kern w:val="24"/>
                <w:lang w:val="en-US"/>
              </w:rPr>
              <w:t xml:space="preserve">high </w:t>
            </w:r>
            <w:r w:rsidR="00D52B97">
              <w:rPr>
                <w:rFonts w:eastAsiaTheme="minorEastAsia"/>
                <w:kern w:val="24"/>
                <w:lang w:val="en-US"/>
              </w:rPr>
              <w:t xml:space="preserve">water </w:t>
            </w:r>
            <w:r w:rsidR="00F125DC">
              <w:rPr>
                <w:rFonts w:eastAsiaTheme="minorEastAsia"/>
                <w:kern w:val="24"/>
                <w:lang w:val="en-US"/>
              </w:rPr>
              <w:t xml:space="preserve">level </w:t>
            </w:r>
            <w:r w:rsidR="00F125DC" w:rsidRPr="00D26148">
              <w:rPr>
                <w:rFonts w:eastAsiaTheme="minorEastAsia"/>
                <w:kern w:val="24"/>
                <w:lang w:val="en-US"/>
              </w:rPr>
              <w:t>access</w:t>
            </w:r>
            <w:r w:rsidRPr="00D26148">
              <w:rPr>
                <w:rFonts w:eastAsiaTheme="minorEastAsia"/>
                <w:kern w:val="24"/>
                <w:lang w:val="en-US"/>
              </w:rPr>
              <w:t xml:space="preserve"> only.</w:t>
            </w:r>
          </w:p>
          <w:p w14:paraId="045EB867" w14:textId="77777777" w:rsidR="000F020E" w:rsidRPr="0029450F" w:rsidRDefault="000F020E" w:rsidP="000F020E">
            <w:pPr>
              <w:rPr>
                <w:rFonts w:eastAsiaTheme="minorEastAsia"/>
                <w:kern w:val="24"/>
                <w:lang w:val="en-US"/>
              </w:rPr>
            </w:pPr>
          </w:p>
          <w:p w14:paraId="51686052" w14:textId="7A9A0E9C" w:rsidR="00250E1B" w:rsidRPr="00627BC2" w:rsidRDefault="00250E1B" w:rsidP="00250E1B">
            <w:pPr>
              <w:rPr>
                <w:b/>
                <w:bCs/>
                <w:lang w:val="en-US"/>
              </w:rPr>
            </w:pPr>
            <w:r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When is construction </w:t>
            </w:r>
            <w:r w:rsidR="00446BE6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likely</w:t>
            </w:r>
            <w:r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 to start?</w:t>
            </w:r>
          </w:p>
          <w:p w14:paraId="3400CCFA" w14:textId="6321E2F6" w:rsidR="0029450F" w:rsidRPr="00446BE6" w:rsidRDefault="006A4039" w:rsidP="00446BE6">
            <w:pPr>
              <w:spacing w:after="120"/>
              <w:jc w:val="both"/>
            </w:pPr>
            <w:r>
              <w:t>The upgrade to the Howqua Inlet boating facility is currently in the design phase with construction expected to occur in 2024-2025</w:t>
            </w:r>
            <w:r w:rsidR="00D52B97">
              <w:t>, pending obtaining the necessary approvals.</w:t>
            </w:r>
          </w:p>
          <w:p w14:paraId="5BF6AC87" w14:textId="3E354BA3" w:rsidR="00785DF6" w:rsidRPr="00627BC2" w:rsidRDefault="00C21B1D" w:rsidP="000429D5">
            <w:pPr>
              <w:rPr>
                <w:b/>
                <w:bCs/>
                <w:lang w:val="en-US"/>
              </w:rPr>
            </w:pPr>
            <w:r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Where </w:t>
            </w:r>
            <w:r w:rsidR="00785DF6"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can I launch and retrieve my boat </w:t>
            </w:r>
            <w:r w:rsidR="000D6B1C"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if </w:t>
            </w:r>
            <w:r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 xml:space="preserve">the </w:t>
            </w:r>
            <w:r w:rsidR="005F4C9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ramp is unavailable</w:t>
            </w:r>
            <w:r w:rsidR="00785DF6"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?</w:t>
            </w:r>
          </w:p>
          <w:p w14:paraId="2145A75D" w14:textId="74C61100" w:rsidR="00785DF6" w:rsidRPr="00785DF6" w:rsidRDefault="00785DF6" w:rsidP="00042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Pr="00785DF6">
              <w:rPr>
                <w:rFonts w:cstheme="minorHAnsi"/>
              </w:rPr>
              <w:t>nearest boat ramps include</w:t>
            </w:r>
            <w:r w:rsidR="000429D5">
              <w:rPr>
                <w:rFonts w:cstheme="minorHAnsi"/>
              </w:rPr>
              <w:t>:</w:t>
            </w:r>
          </w:p>
          <w:p w14:paraId="3547FC63" w14:textId="34803F53" w:rsidR="00221A5F" w:rsidRPr="00E12943" w:rsidRDefault="00E12943" w:rsidP="00627BC2">
            <w:pPr>
              <w:pStyle w:val="ListParagraph"/>
              <w:numPr>
                <w:ilvl w:val="0"/>
                <w:numId w:val="6"/>
              </w:numPr>
              <w:spacing w:after="120"/>
              <w:ind w:left="739"/>
              <w:rPr>
                <w:lang w:val="en-US"/>
              </w:rPr>
            </w:pPr>
            <w:r>
              <w:rPr>
                <w:rFonts w:cstheme="minorHAnsi"/>
              </w:rPr>
              <w:lastRenderedPageBreak/>
              <w:t>Goughs Bay Boat Ramp</w:t>
            </w:r>
          </w:p>
          <w:p w14:paraId="18288F18" w14:textId="3C5D9499" w:rsidR="00E12943" w:rsidRPr="006C52E5" w:rsidRDefault="00E12943" w:rsidP="00627BC2">
            <w:pPr>
              <w:pStyle w:val="ListParagraph"/>
              <w:numPr>
                <w:ilvl w:val="0"/>
                <w:numId w:val="6"/>
              </w:numPr>
              <w:spacing w:after="120"/>
              <w:ind w:left="739"/>
              <w:rPr>
                <w:lang w:val="en-US"/>
              </w:rPr>
            </w:pPr>
            <w:r>
              <w:rPr>
                <w:rFonts w:cstheme="minorHAnsi"/>
              </w:rPr>
              <w:t>Jamieson Creek Boat Ramp</w:t>
            </w:r>
          </w:p>
          <w:p w14:paraId="779148D4" w14:textId="7B622F06" w:rsidR="003015EF" w:rsidRPr="00221A5F" w:rsidRDefault="003015EF" w:rsidP="00627BC2">
            <w:pPr>
              <w:spacing w:after="120"/>
              <w:rPr>
                <w:rFonts w:cstheme="minorHAnsi"/>
                <w:b/>
                <w:bCs/>
              </w:rPr>
            </w:pPr>
            <w:r w:rsidRPr="00221A5F">
              <w:rPr>
                <w:lang w:val="en-US"/>
              </w:rPr>
              <w:t>For more information on local boat ramp</w:t>
            </w:r>
            <w:r w:rsidR="005F4C92">
              <w:rPr>
                <w:lang w:val="en-US"/>
              </w:rPr>
              <w:t>s</w:t>
            </w:r>
            <w:r w:rsidRPr="00221A5F">
              <w:rPr>
                <w:lang w:val="en-US"/>
              </w:rPr>
              <w:t xml:space="preserve"> please visit: </w:t>
            </w:r>
            <w:r w:rsidR="00F95E28">
              <w:rPr>
                <w:rStyle w:val="Hyperlink"/>
                <w:lang w:val="en-US"/>
              </w:rPr>
              <w:t>FREE Boating Vic app.</w:t>
            </w:r>
          </w:p>
          <w:p w14:paraId="613C98CC" w14:textId="41C6E5B6" w:rsidR="00BD6DAF" w:rsidRPr="00627BC2" w:rsidRDefault="00BD6DAF" w:rsidP="000429D5">
            <w:r w:rsidRPr="00627BC2">
              <w:rPr>
                <w:rFonts w:eastAsiaTheme="minorEastAsia"/>
                <w:b/>
                <w:bCs/>
                <w:color w:val="EC7C30"/>
                <w:kern w:val="24"/>
                <w:lang w:val="en-US"/>
              </w:rPr>
              <w:t>Will we get regular updates to let us know how the project is progressing?</w:t>
            </w:r>
          </w:p>
          <w:p w14:paraId="1C5ABDAE" w14:textId="6314B34F" w:rsidR="00BD6DAF" w:rsidRPr="00335A14" w:rsidRDefault="000429D5" w:rsidP="00335A14">
            <w:pPr>
              <w:spacing w:after="120"/>
              <w:rPr>
                <w:color w:val="0563C1" w:themeColor="hyperlink"/>
                <w:u w:val="single"/>
              </w:rPr>
            </w:pPr>
            <w:r>
              <w:t>For</w:t>
            </w:r>
            <w:r w:rsidR="00B73964">
              <w:t xml:space="preserve"> regular updates and more</w:t>
            </w:r>
            <w:r w:rsidR="00BD6DAF">
              <w:t xml:space="preserve"> information please go to: </w:t>
            </w:r>
            <w:r w:rsidR="00410A9B" w:rsidRPr="00410A9B">
              <w:t>www.betterboating.vic.gov.au</w:t>
            </w:r>
          </w:p>
        </w:tc>
      </w:tr>
      <w:tr w:rsidR="00D37245" w14:paraId="21879BB4" w14:textId="77777777" w:rsidTr="001176C4">
        <w:trPr>
          <w:trHeight w:val="80"/>
        </w:trPr>
        <w:tc>
          <w:tcPr>
            <w:tcW w:w="5202" w:type="dxa"/>
            <w:shd w:val="clear" w:color="auto" w:fill="1F3864" w:themeFill="accent1" w:themeFillShade="80"/>
          </w:tcPr>
          <w:p w14:paraId="32E82AFD" w14:textId="77777777" w:rsidR="00D37245" w:rsidRPr="00BA4178" w:rsidRDefault="00D37245" w:rsidP="00511E9F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  <w:p w14:paraId="0FC6078D" w14:textId="77777777" w:rsidR="00D37245" w:rsidRPr="00866FE4" w:rsidRDefault="00D37245" w:rsidP="00511E9F">
            <w:pPr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866FE4">
              <w:rPr>
                <w:b/>
                <w:bCs/>
                <w:color w:val="FFFFFF" w:themeColor="background1"/>
                <w:sz w:val="30"/>
                <w:szCs w:val="30"/>
              </w:rPr>
              <w:t>Need more information?</w:t>
            </w:r>
          </w:p>
          <w:p w14:paraId="3B1C6552" w14:textId="77777777" w:rsidR="00D37245" w:rsidRPr="00BA4178" w:rsidRDefault="00D37245" w:rsidP="00511E9F">
            <w:pPr>
              <w:rPr>
                <w:color w:val="FFFFFF" w:themeColor="background1"/>
                <w:sz w:val="10"/>
                <w:szCs w:val="10"/>
              </w:rPr>
            </w:pPr>
          </w:p>
          <w:p w14:paraId="2AAC304C" w14:textId="77777777" w:rsidR="00B426DD" w:rsidRPr="00866FE4" w:rsidRDefault="00D37245" w:rsidP="00B426DD">
            <w:pPr>
              <w:rPr>
                <w:b/>
                <w:bCs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Find out more about the government’s recreational boating initiatives at </w:t>
            </w:r>
            <w:hyperlink r:id="rId12" w:history="1">
              <w:r w:rsidR="00B426DD" w:rsidRPr="00866FE4">
                <w:rPr>
                  <w:rStyle w:val="Hyperlink"/>
                  <w:b/>
                  <w:bCs/>
                  <w:color w:val="FFFFFF" w:themeColor="background1"/>
                </w:rPr>
                <w:t>www.betterboating.vic.gov.au</w:t>
              </w:r>
            </w:hyperlink>
          </w:p>
          <w:p w14:paraId="65F0DD37" w14:textId="77777777" w:rsidR="00D37245" w:rsidRDefault="00D37245" w:rsidP="00511E9F"/>
        </w:tc>
        <w:tc>
          <w:tcPr>
            <w:tcW w:w="5569" w:type="dxa"/>
          </w:tcPr>
          <w:p w14:paraId="55FE8D82" w14:textId="4410784E" w:rsidR="00D37245" w:rsidRPr="006E083B" w:rsidRDefault="00600F44" w:rsidP="00511E9F">
            <w:pPr>
              <w:rPr>
                <w:b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6A6D1C4F" wp14:editId="7F9D2A5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238125</wp:posOffset>
                  </wp:positionV>
                  <wp:extent cx="2247900" cy="438150"/>
                  <wp:effectExtent l="0" t="0" r="0" b="0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6A17DC76" wp14:editId="3B5EEDE8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238125</wp:posOffset>
                  </wp:positionV>
                  <wp:extent cx="736600" cy="474345"/>
                  <wp:effectExtent l="0" t="0" r="6350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DB932E" w14:textId="1F5563E5" w:rsidR="000429D5" w:rsidRPr="000429D5" w:rsidRDefault="000429D5" w:rsidP="000429D5">
      <w:pPr>
        <w:tabs>
          <w:tab w:val="left" w:pos="6180"/>
        </w:tabs>
        <w:rPr>
          <w:sz w:val="2"/>
          <w:szCs w:val="2"/>
        </w:rPr>
      </w:pPr>
    </w:p>
    <w:p w14:paraId="55DD5C9E" w14:textId="77777777" w:rsidR="00D94A03" w:rsidRPr="000429D5" w:rsidRDefault="00D94A03">
      <w:pPr>
        <w:tabs>
          <w:tab w:val="left" w:pos="6180"/>
        </w:tabs>
        <w:rPr>
          <w:sz w:val="2"/>
          <w:szCs w:val="2"/>
        </w:rPr>
      </w:pPr>
    </w:p>
    <w:sectPr w:rsidR="00D94A03" w:rsidRPr="000429D5" w:rsidSect="007941DC">
      <w:headerReference w:type="default" r:id="rId15"/>
      <w:footerReference w:type="default" r:id="rId16"/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A495" w14:textId="77777777" w:rsidR="00DF7E2A" w:rsidRDefault="00DF7E2A" w:rsidP="001E0449">
      <w:pPr>
        <w:spacing w:after="0" w:line="240" w:lineRule="auto"/>
      </w:pPr>
      <w:r>
        <w:separator/>
      </w:r>
    </w:p>
  </w:endnote>
  <w:endnote w:type="continuationSeparator" w:id="0">
    <w:p w14:paraId="64DFA503" w14:textId="77777777" w:rsidR="00DF7E2A" w:rsidRDefault="00DF7E2A" w:rsidP="001E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C9F1" w14:textId="3742C0AF" w:rsidR="00A065EA" w:rsidRDefault="00A065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E6CE19" wp14:editId="3CBA4C6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a6f4cb6bb8d56b09c939006" descr="{&quot;HashCode&quot;:-12676870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7AD31C" w14:textId="0C1D0222" w:rsidR="00A065EA" w:rsidRPr="00A065EA" w:rsidRDefault="00A065EA" w:rsidP="00A065E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065E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6CE19" id="_x0000_t202" coordsize="21600,21600" o:spt="202" path="m,l,21600r21600,l21600,xe">
              <v:stroke joinstyle="miter"/>
              <v:path gradientshapeok="t" o:connecttype="rect"/>
            </v:shapetype>
            <v:shape id="MSIPCM3a6f4cb6bb8d56b09c939006" o:spid="_x0000_s1027" type="#_x0000_t202" alt="{&quot;HashCode&quot;:-126768702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6D7AD31C" w14:textId="0C1D0222" w:rsidR="00A065EA" w:rsidRPr="00A065EA" w:rsidRDefault="00A065EA" w:rsidP="00A065E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065E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72C2" w14:textId="77777777" w:rsidR="00DF7E2A" w:rsidRDefault="00DF7E2A" w:rsidP="001E0449">
      <w:pPr>
        <w:spacing w:after="0" w:line="240" w:lineRule="auto"/>
      </w:pPr>
      <w:r>
        <w:separator/>
      </w:r>
    </w:p>
  </w:footnote>
  <w:footnote w:type="continuationSeparator" w:id="0">
    <w:p w14:paraId="02D03C6A" w14:textId="77777777" w:rsidR="00DF7E2A" w:rsidRDefault="00DF7E2A" w:rsidP="001E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61B9" w14:textId="04DF5012" w:rsidR="00A065EA" w:rsidRDefault="00A065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0F6AEE" wp14:editId="32B604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b882449a844ef373f9930d37" descr="{&quot;HashCode&quot;:-1291824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B4BAC" w14:textId="4AB10991" w:rsidR="00A065EA" w:rsidRPr="00A065EA" w:rsidRDefault="00A065EA" w:rsidP="00A065E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065E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F6AEE" id="_x0000_t202" coordsize="21600,21600" o:spt="202" path="m,l,21600r21600,l21600,xe">
              <v:stroke joinstyle="miter"/>
              <v:path gradientshapeok="t" o:connecttype="rect"/>
            </v:shapetype>
            <v:shape id="MSIPCMb882449a844ef373f9930d37" o:spid="_x0000_s1026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15DB4BAC" w14:textId="4AB10991" w:rsidR="00A065EA" w:rsidRPr="00A065EA" w:rsidRDefault="00A065EA" w:rsidP="00A065E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065E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F5A"/>
    <w:multiLevelType w:val="hybridMultilevel"/>
    <w:tmpl w:val="7FBE1150"/>
    <w:lvl w:ilvl="0" w:tplc="96EE91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2D7F"/>
    <w:multiLevelType w:val="hybridMultilevel"/>
    <w:tmpl w:val="478065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49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80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2E3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6C7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4D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E1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2B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44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05502C"/>
    <w:multiLevelType w:val="hybridMultilevel"/>
    <w:tmpl w:val="BA7E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CB5"/>
    <w:multiLevelType w:val="hybridMultilevel"/>
    <w:tmpl w:val="CD1AE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E7157"/>
    <w:multiLevelType w:val="hybridMultilevel"/>
    <w:tmpl w:val="BE9046BE"/>
    <w:lvl w:ilvl="0" w:tplc="3348B3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F7FE2"/>
    <w:multiLevelType w:val="multilevel"/>
    <w:tmpl w:val="A40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A6026"/>
    <w:multiLevelType w:val="hybridMultilevel"/>
    <w:tmpl w:val="B164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40E2B"/>
    <w:multiLevelType w:val="hybridMultilevel"/>
    <w:tmpl w:val="D8A83578"/>
    <w:lvl w:ilvl="0" w:tplc="8DB27A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437"/>
    <w:multiLevelType w:val="hybridMultilevel"/>
    <w:tmpl w:val="669C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84CB8"/>
    <w:multiLevelType w:val="hybridMultilevel"/>
    <w:tmpl w:val="4030C168"/>
    <w:lvl w:ilvl="0" w:tplc="FBB033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85506">
    <w:abstractNumId w:val="8"/>
  </w:num>
  <w:num w:numId="2" w16cid:durableId="1407606849">
    <w:abstractNumId w:val="6"/>
  </w:num>
  <w:num w:numId="3" w16cid:durableId="1422292764">
    <w:abstractNumId w:val="1"/>
  </w:num>
  <w:num w:numId="4" w16cid:durableId="1872498810">
    <w:abstractNumId w:val="3"/>
  </w:num>
  <w:num w:numId="5" w16cid:durableId="207574186">
    <w:abstractNumId w:val="0"/>
  </w:num>
  <w:num w:numId="6" w16cid:durableId="1536389036">
    <w:abstractNumId w:val="2"/>
  </w:num>
  <w:num w:numId="7" w16cid:durableId="739715116">
    <w:abstractNumId w:val="4"/>
  </w:num>
  <w:num w:numId="8" w16cid:durableId="115874260">
    <w:abstractNumId w:val="7"/>
  </w:num>
  <w:num w:numId="9" w16cid:durableId="1626932566">
    <w:abstractNumId w:val="9"/>
  </w:num>
  <w:num w:numId="10" w16cid:durableId="304897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4"/>
    <w:rsid w:val="00000E33"/>
    <w:rsid w:val="000010F2"/>
    <w:rsid w:val="00001BAA"/>
    <w:rsid w:val="000059F2"/>
    <w:rsid w:val="000078D9"/>
    <w:rsid w:val="00011328"/>
    <w:rsid w:val="000123FF"/>
    <w:rsid w:val="00022C5C"/>
    <w:rsid w:val="000258C4"/>
    <w:rsid w:val="0003680F"/>
    <w:rsid w:val="00040B9E"/>
    <w:rsid w:val="000429D5"/>
    <w:rsid w:val="00042A81"/>
    <w:rsid w:val="00047122"/>
    <w:rsid w:val="00050EF3"/>
    <w:rsid w:val="000518CA"/>
    <w:rsid w:val="00053335"/>
    <w:rsid w:val="000550BF"/>
    <w:rsid w:val="000704CB"/>
    <w:rsid w:val="00070B2E"/>
    <w:rsid w:val="00081496"/>
    <w:rsid w:val="000834A6"/>
    <w:rsid w:val="000862A3"/>
    <w:rsid w:val="0008762B"/>
    <w:rsid w:val="00090EF1"/>
    <w:rsid w:val="000910D4"/>
    <w:rsid w:val="00091370"/>
    <w:rsid w:val="0009494D"/>
    <w:rsid w:val="00095C79"/>
    <w:rsid w:val="000A1D61"/>
    <w:rsid w:val="000A5420"/>
    <w:rsid w:val="000A5772"/>
    <w:rsid w:val="000C373B"/>
    <w:rsid w:val="000C3C81"/>
    <w:rsid w:val="000D6B1C"/>
    <w:rsid w:val="000E10C0"/>
    <w:rsid w:val="000E5202"/>
    <w:rsid w:val="000F020E"/>
    <w:rsid w:val="000F2F0B"/>
    <w:rsid w:val="000F42FF"/>
    <w:rsid w:val="000F440A"/>
    <w:rsid w:val="00101B16"/>
    <w:rsid w:val="00101BE4"/>
    <w:rsid w:val="00101D35"/>
    <w:rsid w:val="00116A9C"/>
    <w:rsid w:val="001176C4"/>
    <w:rsid w:val="0012141C"/>
    <w:rsid w:val="00126CFB"/>
    <w:rsid w:val="00127682"/>
    <w:rsid w:val="00140997"/>
    <w:rsid w:val="00142392"/>
    <w:rsid w:val="00155153"/>
    <w:rsid w:val="00171F31"/>
    <w:rsid w:val="001815C3"/>
    <w:rsid w:val="00183E11"/>
    <w:rsid w:val="001844B7"/>
    <w:rsid w:val="00192B90"/>
    <w:rsid w:val="0019362F"/>
    <w:rsid w:val="001A6269"/>
    <w:rsid w:val="001A6FC1"/>
    <w:rsid w:val="001B083D"/>
    <w:rsid w:val="001C519A"/>
    <w:rsid w:val="001C799C"/>
    <w:rsid w:val="001D1852"/>
    <w:rsid w:val="001D4698"/>
    <w:rsid w:val="001E02DB"/>
    <w:rsid w:val="001E0449"/>
    <w:rsid w:val="001E52A1"/>
    <w:rsid w:val="001F59E9"/>
    <w:rsid w:val="001F7CF1"/>
    <w:rsid w:val="002059B3"/>
    <w:rsid w:val="00210813"/>
    <w:rsid w:val="0021799E"/>
    <w:rsid w:val="00221A5F"/>
    <w:rsid w:val="002337BF"/>
    <w:rsid w:val="00244209"/>
    <w:rsid w:val="00250110"/>
    <w:rsid w:val="0025074B"/>
    <w:rsid w:val="00250E1B"/>
    <w:rsid w:val="00257BD1"/>
    <w:rsid w:val="00262739"/>
    <w:rsid w:val="002633D4"/>
    <w:rsid w:val="00266E21"/>
    <w:rsid w:val="002673F8"/>
    <w:rsid w:val="0027391D"/>
    <w:rsid w:val="00275A44"/>
    <w:rsid w:val="00276F3E"/>
    <w:rsid w:val="00276FEF"/>
    <w:rsid w:val="00282E6D"/>
    <w:rsid w:val="00284FB2"/>
    <w:rsid w:val="0028715B"/>
    <w:rsid w:val="002875FD"/>
    <w:rsid w:val="00290674"/>
    <w:rsid w:val="0029450F"/>
    <w:rsid w:val="002A53FA"/>
    <w:rsid w:val="002B17D3"/>
    <w:rsid w:val="002B2265"/>
    <w:rsid w:val="002B31E0"/>
    <w:rsid w:val="002B4017"/>
    <w:rsid w:val="002B4F7A"/>
    <w:rsid w:val="002B6101"/>
    <w:rsid w:val="002C6ECE"/>
    <w:rsid w:val="002D06E3"/>
    <w:rsid w:val="002D2D89"/>
    <w:rsid w:val="002D52A3"/>
    <w:rsid w:val="002D6739"/>
    <w:rsid w:val="002E2022"/>
    <w:rsid w:val="002E25F7"/>
    <w:rsid w:val="002E2C62"/>
    <w:rsid w:val="002F2E24"/>
    <w:rsid w:val="002F337F"/>
    <w:rsid w:val="002F7B8C"/>
    <w:rsid w:val="003015EF"/>
    <w:rsid w:val="00301D0A"/>
    <w:rsid w:val="003048AA"/>
    <w:rsid w:val="00305D70"/>
    <w:rsid w:val="00312164"/>
    <w:rsid w:val="003170EC"/>
    <w:rsid w:val="00324B7D"/>
    <w:rsid w:val="00335A14"/>
    <w:rsid w:val="0034423F"/>
    <w:rsid w:val="0034757B"/>
    <w:rsid w:val="00353FEC"/>
    <w:rsid w:val="00354568"/>
    <w:rsid w:val="00354A1F"/>
    <w:rsid w:val="00355825"/>
    <w:rsid w:val="00360EC1"/>
    <w:rsid w:val="0036415E"/>
    <w:rsid w:val="00364EA8"/>
    <w:rsid w:val="003659B1"/>
    <w:rsid w:val="003854D5"/>
    <w:rsid w:val="0038795A"/>
    <w:rsid w:val="003909E9"/>
    <w:rsid w:val="00391D1C"/>
    <w:rsid w:val="00393FA0"/>
    <w:rsid w:val="00396F13"/>
    <w:rsid w:val="003A6F80"/>
    <w:rsid w:val="003B228D"/>
    <w:rsid w:val="003B2993"/>
    <w:rsid w:val="003C5373"/>
    <w:rsid w:val="003D2597"/>
    <w:rsid w:val="003E5E51"/>
    <w:rsid w:val="003F51CF"/>
    <w:rsid w:val="003F71E1"/>
    <w:rsid w:val="003F7404"/>
    <w:rsid w:val="00406C21"/>
    <w:rsid w:val="00407210"/>
    <w:rsid w:val="00410A9B"/>
    <w:rsid w:val="00412844"/>
    <w:rsid w:val="004137E2"/>
    <w:rsid w:val="004149C8"/>
    <w:rsid w:val="00420905"/>
    <w:rsid w:val="00427A34"/>
    <w:rsid w:val="00430927"/>
    <w:rsid w:val="004420C2"/>
    <w:rsid w:val="0044383B"/>
    <w:rsid w:val="00446BE6"/>
    <w:rsid w:val="00450C20"/>
    <w:rsid w:val="00460731"/>
    <w:rsid w:val="004609C6"/>
    <w:rsid w:val="004A37D3"/>
    <w:rsid w:val="004A7FA4"/>
    <w:rsid w:val="004B588E"/>
    <w:rsid w:val="004C57E4"/>
    <w:rsid w:val="004D0238"/>
    <w:rsid w:val="004D0297"/>
    <w:rsid w:val="004E51E7"/>
    <w:rsid w:val="004E6BEB"/>
    <w:rsid w:val="00506E93"/>
    <w:rsid w:val="0051040A"/>
    <w:rsid w:val="0051658B"/>
    <w:rsid w:val="00517E81"/>
    <w:rsid w:val="00524D0F"/>
    <w:rsid w:val="005275FD"/>
    <w:rsid w:val="0054636F"/>
    <w:rsid w:val="005506C6"/>
    <w:rsid w:val="00551225"/>
    <w:rsid w:val="00557AE0"/>
    <w:rsid w:val="0056559D"/>
    <w:rsid w:val="0056789C"/>
    <w:rsid w:val="0057202D"/>
    <w:rsid w:val="00572583"/>
    <w:rsid w:val="0057303A"/>
    <w:rsid w:val="0057455E"/>
    <w:rsid w:val="005760ED"/>
    <w:rsid w:val="00577AB6"/>
    <w:rsid w:val="00590AD9"/>
    <w:rsid w:val="0059246D"/>
    <w:rsid w:val="0059787F"/>
    <w:rsid w:val="005A350F"/>
    <w:rsid w:val="005A573E"/>
    <w:rsid w:val="005A6C2A"/>
    <w:rsid w:val="005B5A73"/>
    <w:rsid w:val="005C061F"/>
    <w:rsid w:val="005C5D35"/>
    <w:rsid w:val="005C6768"/>
    <w:rsid w:val="005C750C"/>
    <w:rsid w:val="005C786C"/>
    <w:rsid w:val="005D5E0A"/>
    <w:rsid w:val="005E55E0"/>
    <w:rsid w:val="005E5664"/>
    <w:rsid w:val="005F0A85"/>
    <w:rsid w:val="005F1B8A"/>
    <w:rsid w:val="005F3EA6"/>
    <w:rsid w:val="005F4C86"/>
    <w:rsid w:val="005F4C92"/>
    <w:rsid w:val="005F539E"/>
    <w:rsid w:val="005F5687"/>
    <w:rsid w:val="00600F44"/>
    <w:rsid w:val="006014F0"/>
    <w:rsid w:val="006047FE"/>
    <w:rsid w:val="006247CC"/>
    <w:rsid w:val="00627BC2"/>
    <w:rsid w:val="00630A05"/>
    <w:rsid w:val="0064094E"/>
    <w:rsid w:val="00642536"/>
    <w:rsid w:val="006517C3"/>
    <w:rsid w:val="00653837"/>
    <w:rsid w:val="0066568A"/>
    <w:rsid w:val="006713CE"/>
    <w:rsid w:val="00690304"/>
    <w:rsid w:val="00694F3D"/>
    <w:rsid w:val="00697D2E"/>
    <w:rsid w:val="00697DE3"/>
    <w:rsid w:val="006A242A"/>
    <w:rsid w:val="006A28F5"/>
    <w:rsid w:val="006A3F9B"/>
    <w:rsid w:val="006A4039"/>
    <w:rsid w:val="006B0582"/>
    <w:rsid w:val="006B221C"/>
    <w:rsid w:val="006B6FEE"/>
    <w:rsid w:val="006C209F"/>
    <w:rsid w:val="006C45E7"/>
    <w:rsid w:val="006C4C14"/>
    <w:rsid w:val="006C52E5"/>
    <w:rsid w:val="006C5A00"/>
    <w:rsid w:val="006D2DD4"/>
    <w:rsid w:val="006D39A2"/>
    <w:rsid w:val="006D7BDB"/>
    <w:rsid w:val="006E05B3"/>
    <w:rsid w:val="006E083B"/>
    <w:rsid w:val="006E69E3"/>
    <w:rsid w:val="007012C5"/>
    <w:rsid w:val="007018BD"/>
    <w:rsid w:val="0070270D"/>
    <w:rsid w:val="007076A0"/>
    <w:rsid w:val="007076BA"/>
    <w:rsid w:val="007158CE"/>
    <w:rsid w:val="0072012F"/>
    <w:rsid w:val="0073101B"/>
    <w:rsid w:val="00732395"/>
    <w:rsid w:val="007415AA"/>
    <w:rsid w:val="0074185E"/>
    <w:rsid w:val="007429B2"/>
    <w:rsid w:val="00742B1C"/>
    <w:rsid w:val="007500F9"/>
    <w:rsid w:val="00751261"/>
    <w:rsid w:val="0075366C"/>
    <w:rsid w:val="0075408E"/>
    <w:rsid w:val="007573E7"/>
    <w:rsid w:val="00770B95"/>
    <w:rsid w:val="00774A87"/>
    <w:rsid w:val="00785DF6"/>
    <w:rsid w:val="00792384"/>
    <w:rsid w:val="00793EDA"/>
    <w:rsid w:val="007941DC"/>
    <w:rsid w:val="00795FB0"/>
    <w:rsid w:val="007A01AD"/>
    <w:rsid w:val="007A2554"/>
    <w:rsid w:val="007B1827"/>
    <w:rsid w:val="007B2CDE"/>
    <w:rsid w:val="007C6947"/>
    <w:rsid w:val="007D023A"/>
    <w:rsid w:val="007D4621"/>
    <w:rsid w:val="007D53E6"/>
    <w:rsid w:val="007F3597"/>
    <w:rsid w:val="007F778E"/>
    <w:rsid w:val="00804E9E"/>
    <w:rsid w:val="008054E7"/>
    <w:rsid w:val="008059CB"/>
    <w:rsid w:val="00806E2F"/>
    <w:rsid w:val="00815C8A"/>
    <w:rsid w:val="0082034A"/>
    <w:rsid w:val="00822974"/>
    <w:rsid w:val="00833091"/>
    <w:rsid w:val="00833ADB"/>
    <w:rsid w:val="00837D74"/>
    <w:rsid w:val="00844C73"/>
    <w:rsid w:val="00855BEA"/>
    <w:rsid w:val="00865138"/>
    <w:rsid w:val="00874165"/>
    <w:rsid w:val="00876ACF"/>
    <w:rsid w:val="00880AA6"/>
    <w:rsid w:val="00883EA3"/>
    <w:rsid w:val="00886F36"/>
    <w:rsid w:val="0088701F"/>
    <w:rsid w:val="00890649"/>
    <w:rsid w:val="0089152F"/>
    <w:rsid w:val="008A69A6"/>
    <w:rsid w:val="008B4FDC"/>
    <w:rsid w:val="008C1ACF"/>
    <w:rsid w:val="008C361E"/>
    <w:rsid w:val="008C52EC"/>
    <w:rsid w:val="008C5566"/>
    <w:rsid w:val="008D1425"/>
    <w:rsid w:val="008D234B"/>
    <w:rsid w:val="008D5946"/>
    <w:rsid w:val="008D7005"/>
    <w:rsid w:val="008D7AC2"/>
    <w:rsid w:val="008E3FF4"/>
    <w:rsid w:val="008E54B9"/>
    <w:rsid w:val="008F21B2"/>
    <w:rsid w:val="0091018C"/>
    <w:rsid w:val="009126CD"/>
    <w:rsid w:val="00930E6E"/>
    <w:rsid w:val="009341F3"/>
    <w:rsid w:val="00936F2E"/>
    <w:rsid w:val="00940511"/>
    <w:rsid w:val="009464C9"/>
    <w:rsid w:val="00946C36"/>
    <w:rsid w:val="00950641"/>
    <w:rsid w:val="00971CA9"/>
    <w:rsid w:val="009731ED"/>
    <w:rsid w:val="00974A7C"/>
    <w:rsid w:val="00976B50"/>
    <w:rsid w:val="00976EA6"/>
    <w:rsid w:val="00983A58"/>
    <w:rsid w:val="009862E0"/>
    <w:rsid w:val="009920CF"/>
    <w:rsid w:val="009A2121"/>
    <w:rsid w:val="009A4923"/>
    <w:rsid w:val="009A60EE"/>
    <w:rsid w:val="009B1429"/>
    <w:rsid w:val="009B2982"/>
    <w:rsid w:val="009C61F4"/>
    <w:rsid w:val="009C6EE3"/>
    <w:rsid w:val="009D0E7C"/>
    <w:rsid w:val="009D36F5"/>
    <w:rsid w:val="009E1CB8"/>
    <w:rsid w:val="009E24CF"/>
    <w:rsid w:val="009E2D23"/>
    <w:rsid w:val="009E2F17"/>
    <w:rsid w:val="009E7D31"/>
    <w:rsid w:val="009F0736"/>
    <w:rsid w:val="009F6351"/>
    <w:rsid w:val="009F7FA2"/>
    <w:rsid w:val="00A010CF"/>
    <w:rsid w:val="00A065EA"/>
    <w:rsid w:val="00A16E70"/>
    <w:rsid w:val="00A21950"/>
    <w:rsid w:val="00A22FA2"/>
    <w:rsid w:val="00A268CD"/>
    <w:rsid w:val="00A30069"/>
    <w:rsid w:val="00A343D2"/>
    <w:rsid w:val="00A35873"/>
    <w:rsid w:val="00A37F4C"/>
    <w:rsid w:val="00A41CD6"/>
    <w:rsid w:val="00A4213C"/>
    <w:rsid w:val="00A87EEA"/>
    <w:rsid w:val="00A94FDD"/>
    <w:rsid w:val="00A95A6A"/>
    <w:rsid w:val="00AA58BA"/>
    <w:rsid w:val="00AB00B9"/>
    <w:rsid w:val="00AB1CD3"/>
    <w:rsid w:val="00AB44A5"/>
    <w:rsid w:val="00AB4A4F"/>
    <w:rsid w:val="00AC033D"/>
    <w:rsid w:val="00AC0D4D"/>
    <w:rsid w:val="00AC3DEA"/>
    <w:rsid w:val="00AC4D7C"/>
    <w:rsid w:val="00AD088D"/>
    <w:rsid w:val="00AD0AED"/>
    <w:rsid w:val="00AD692B"/>
    <w:rsid w:val="00AE12F0"/>
    <w:rsid w:val="00AE508C"/>
    <w:rsid w:val="00AF3D27"/>
    <w:rsid w:val="00AF3FAE"/>
    <w:rsid w:val="00AF5DBF"/>
    <w:rsid w:val="00B00CC7"/>
    <w:rsid w:val="00B135F9"/>
    <w:rsid w:val="00B14935"/>
    <w:rsid w:val="00B176BD"/>
    <w:rsid w:val="00B23798"/>
    <w:rsid w:val="00B3195D"/>
    <w:rsid w:val="00B40A29"/>
    <w:rsid w:val="00B4106E"/>
    <w:rsid w:val="00B426DD"/>
    <w:rsid w:val="00B4293B"/>
    <w:rsid w:val="00B47EA0"/>
    <w:rsid w:val="00B500B0"/>
    <w:rsid w:val="00B703F5"/>
    <w:rsid w:val="00B71298"/>
    <w:rsid w:val="00B73964"/>
    <w:rsid w:val="00B86736"/>
    <w:rsid w:val="00B93C0D"/>
    <w:rsid w:val="00BA1971"/>
    <w:rsid w:val="00BA4F18"/>
    <w:rsid w:val="00BB5C40"/>
    <w:rsid w:val="00BB5F9F"/>
    <w:rsid w:val="00BB7969"/>
    <w:rsid w:val="00BB7D73"/>
    <w:rsid w:val="00BC01A3"/>
    <w:rsid w:val="00BC1DB3"/>
    <w:rsid w:val="00BC79DF"/>
    <w:rsid w:val="00BD5357"/>
    <w:rsid w:val="00BD6DAF"/>
    <w:rsid w:val="00BE2F16"/>
    <w:rsid w:val="00BF0A80"/>
    <w:rsid w:val="00BF6668"/>
    <w:rsid w:val="00BF7491"/>
    <w:rsid w:val="00C0410A"/>
    <w:rsid w:val="00C048B8"/>
    <w:rsid w:val="00C12EB7"/>
    <w:rsid w:val="00C176D5"/>
    <w:rsid w:val="00C21B1D"/>
    <w:rsid w:val="00C22C88"/>
    <w:rsid w:val="00C2636B"/>
    <w:rsid w:val="00C34531"/>
    <w:rsid w:val="00C36D84"/>
    <w:rsid w:val="00C52639"/>
    <w:rsid w:val="00C57F28"/>
    <w:rsid w:val="00C6078A"/>
    <w:rsid w:val="00C61576"/>
    <w:rsid w:val="00C74B21"/>
    <w:rsid w:val="00C87B38"/>
    <w:rsid w:val="00C92812"/>
    <w:rsid w:val="00C96702"/>
    <w:rsid w:val="00C96DD6"/>
    <w:rsid w:val="00CC0A53"/>
    <w:rsid w:val="00CC0CB7"/>
    <w:rsid w:val="00CC396D"/>
    <w:rsid w:val="00CC635F"/>
    <w:rsid w:val="00CD3577"/>
    <w:rsid w:val="00CD3A93"/>
    <w:rsid w:val="00CD627A"/>
    <w:rsid w:val="00CE7F88"/>
    <w:rsid w:val="00D00A34"/>
    <w:rsid w:val="00D04A0D"/>
    <w:rsid w:val="00D07F27"/>
    <w:rsid w:val="00D1702C"/>
    <w:rsid w:val="00D225CD"/>
    <w:rsid w:val="00D22758"/>
    <w:rsid w:val="00D26148"/>
    <w:rsid w:val="00D300D2"/>
    <w:rsid w:val="00D32D7D"/>
    <w:rsid w:val="00D35D9F"/>
    <w:rsid w:val="00D37245"/>
    <w:rsid w:val="00D47049"/>
    <w:rsid w:val="00D52B97"/>
    <w:rsid w:val="00D5380A"/>
    <w:rsid w:val="00D574DD"/>
    <w:rsid w:val="00D6205C"/>
    <w:rsid w:val="00D72133"/>
    <w:rsid w:val="00D76A19"/>
    <w:rsid w:val="00D814F8"/>
    <w:rsid w:val="00D856B6"/>
    <w:rsid w:val="00D86BCD"/>
    <w:rsid w:val="00D94392"/>
    <w:rsid w:val="00D94A03"/>
    <w:rsid w:val="00D94A64"/>
    <w:rsid w:val="00D9511A"/>
    <w:rsid w:val="00D95FDB"/>
    <w:rsid w:val="00DA46FB"/>
    <w:rsid w:val="00DA5385"/>
    <w:rsid w:val="00DA7FF7"/>
    <w:rsid w:val="00DB3706"/>
    <w:rsid w:val="00DC6FF1"/>
    <w:rsid w:val="00DD46A9"/>
    <w:rsid w:val="00DD5314"/>
    <w:rsid w:val="00DF65CA"/>
    <w:rsid w:val="00DF730F"/>
    <w:rsid w:val="00DF7E2A"/>
    <w:rsid w:val="00E03BDF"/>
    <w:rsid w:val="00E0530A"/>
    <w:rsid w:val="00E0647E"/>
    <w:rsid w:val="00E10C0B"/>
    <w:rsid w:val="00E12943"/>
    <w:rsid w:val="00E14783"/>
    <w:rsid w:val="00E14A60"/>
    <w:rsid w:val="00E177FD"/>
    <w:rsid w:val="00E20632"/>
    <w:rsid w:val="00E20905"/>
    <w:rsid w:val="00E33AC2"/>
    <w:rsid w:val="00E34E53"/>
    <w:rsid w:val="00E41BAB"/>
    <w:rsid w:val="00E5141D"/>
    <w:rsid w:val="00E67C7D"/>
    <w:rsid w:val="00E80DF9"/>
    <w:rsid w:val="00E81483"/>
    <w:rsid w:val="00E8455A"/>
    <w:rsid w:val="00E93DA3"/>
    <w:rsid w:val="00EA3C17"/>
    <w:rsid w:val="00EA7DD6"/>
    <w:rsid w:val="00EB6BC4"/>
    <w:rsid w:val="00EB744B"/>
    <w:rsid w:val="00EC16F5"/>
    <w:rsid w:val="00EE0E08"/>
    <w:rsid w:val="00EF0591"/>
    <w:rsid w:val="00F04BF0"/>
    <w:rsid w:val="00F05682"/>
    <w:rsid w:val="00F077BA"/>
    <w:rsid w:val="00F11A22"/>
    <w:rsid w:val="00F125DC"/>
    <w:rsid w:val="00F151DC"/>
    <w:rsid w:val="00F22140"/>
    <w:rsid w:val="00F23304"/>
    <w:rsid w:val="00F33240"/>
    <w:rsid w:val="00F3363F"/>
    <w:rsid w:val="00F34623"/>
    <w:rsid w:val="00F3579E"/>
    <w:rsid w:val="00F368E6"/>
    <w:rsid w:val="00F472B7"/>
    <w:rsid w:val="00F56BB8"/>
    <w:rsid w:val="00F60F33"/>
    <w:rsid w:val="00F62944"/>
    <w:rsid w:val="00F75D05"/>
    <w:rsid w:val="00F77A6A"/>
    <w:rsid w:val="00F829E6"/>
    <w:rsid w:val="00F91EE3"/>
    <w:rsid w:val="00F94A1E"/>
    <w:rsid w:val="00F9514D"/>
    <w:rsid w:val="00F95E28"/>
    <w:rsid w:val="00F95FA6"/>
    <w:rsid w:val="00F96BA3"/>
    <w:rsid w:val="00FA3D68"/>
    <w:rsid w:val="00FA4D84"/>
    <w:rsid w:val="00FB52CB"/>
    <w:rsid w:val="00FD5A8C"/>
    <w:rsid w:val="00FE2652"/>
    <w:rsid w:val="00FE71C7"/>
    <w:rsid w:val="00FF02F1"/>
    <w:rsid w:val="00FF06C8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921EC"/>
  <w15:chartTrackingRefBased/>
  <w15:docId w15:val="{74BD7D1E-05C0-4033-B94C-F9A5D46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554"/>
    <w:pPr>
      <w:spacing w:after="0" w:line="240" w:lineRule="auto"/>
    </w:pPr>
    <w:rPr>
      <w:rFonts w:ascii="Calibri" w:hAnsi="Calibri" w:cs="Calibri"/>
      <w:lang w:eastAsia="en-AU"/>
    </w:rPr>
  </w:style>
  <w:style w:type="paragraph" w:styleId="ListParagraph">
    <w:name w:val="List Paragraph"/>
    <w:aliases w:val="DdeM List Paragraph"/>
    <w:basedOn w:val="Normal"/>
    <w:uiPriority w:val="34"/>
    <w:qFormat/>
    <w:rsid w:val="007A2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D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9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E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9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EA"/>
  </w:style>
  <w:style w:type="paragraph" w:styleId="Footer">
    <w:name w:val="footer"/>
    <w:basedOn w:val="Normal"/>
    <w:link w:val="FooterChar"/>
    <w:uiPriority w:val="99"/>
    <w:unhideWhenUsed/>
    <w:rsid w:val="00A0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EA"/>
  </w:style>
  <w:style w:type="character" w:styleId="Strong">
    <w:name w:val="Strong"/>
    <w:basedOn w:val="DefaultParagraphFont"/>
    <w:uiPriority w:val="22"/>
    <w:qFormat/>
    <w:rsid w:val="0029450F"/>
    <w:rPr>
      <w:b/>
      <w:bCs/>
    </w:rPr>
  </w:style>
  <w:style w:type="paragraph" w:styleId="Revision">
    <w:name w:val="Revision"/>
    <w:hidden/>
    <w:uiPriority w:val="99"/>
    <w:semiHidden/>
    <w:rsid w:val="00A21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tterboating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132dbe-c4d7-4bfd-97a5-a113a1b8a699">
      <UserInfo>
        <DisplayName>Sonia D Khatter (VFA)</DisplayName>
        <AccountId>199</AccountId>
        <AccountType/>
      </UserInfo>
      <UserInfo>
        <DisplayName>Liberty A Fletcher-Seales (VFA)</DisplayName>
        <AccountId>184</AccountId>
        <AccountType/>
      </UserInfo>
      <UserInfo>
        <DisplayName>Tom Gilbert (VFA)</DisplayName>
        <AccountId>35</AccountId>
        <AccountType/>
      </UserInfo>
      <UserInfo>
        <DisplayName>Katherine M Grech (VFA)</DisplayName>
        <AccountId>25</AccountId>
        <AccountType/>
      </UserInfo>
      <UserInfo>
        <DisplayName>Marcus P Higgins (VFA)</DisplayName>
        <AccountId>48</AccountId>
        <AccountType/>
      </UserInfo>
      <UserInfo>
        <DisplayName>Joel B Peterson (VFA)</DisplayName>
        <AccountId>71</AccountId>
        <AccountType/>
      </UserInfo>
      <UserInfo>
        <DisplayName>Duncan A Hill (VFA)</DisplayName>
        <AccountId>80</AccountId>
        <AccountType/>
      </UserInfo>
    </SharedWithUsers>
    <TaxCatchAll xmlns="1a132dbe-c4d7-4bfd-97a5-a113a1b8a699" xsi:nil="true"/>
    <lcf76f155ced4ddcb4097134ff3c332f xmlns="55b9d8af-4bd4-492f-8748-d7e78a92e9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996B47CD3C04FB911C6E705109FEB" ma:contentTypeVersion="17" ma:contentTypeDescription="Create a new document." ma:contentTypeScope="" ma:versionID="364a0c00c042b9070afb139968052199">
  <xsd:schema xmlns:xsd="http://www.w3.org/2001/XMLSchema" xmlns:xs="http://www.w3.org/2001/XMLSchema" xmlns:p="http://schemas.microsoft.com/office/2006/metadata/properties" xmlns:ns2="55b9d8af-4bd4-492f-8748-d7e78a92e9e3" xmlns:ns3="1a132dbe-c4d7-4bfd-97a5-a113a1b8a699" targetNamespace="http://schemas.microsoft.com/office/2006/metadata/properties" ma:root="true" ma:fieldsID="67efe63258ac51452f0802cbf78b8ae4" ns2:_="" ns3:_="">
    <xsd:import namespace="55b9d8af-4bd4-492f-8748-d7e78a92e9e3"/>
    <xsd:import namespace="1a132dbe-c4d7-4bfd-97a5-a113a1b8a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d8af-4bd4-492f-8748-d7e78a92e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2dbe-c4d7-4bfd-97a5-a113a1b8a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ebbb6-edbb-4824-a118-6e7d8acb2269}" ma:internalName="TaxCatchAll" ma:showField="CatchAllData" ma:web="1a132dbe-c4d7-4bfd-97a5-a113a1b8a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3F01E-AF21-4BE2-B7A9-1BCD4ADAA05E}">
  <ds:schemaRefs>
    <ds:schemaRef ds:uri="55b9d8af-4bd4-492f-8748-d7e78a92e9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132dbe-c4d7-4bfd-97a5-a113a1b8a6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3EDF06-F3FF-43DE-A5E4-71BBA6DA0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1291E-E159-46E4-8D66-283866AB9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9d8af-4bd4-492f-8748-d7e78a92e9e3"/>
    <ds:schemaRef ds:uri="1a132dbe-c4d7-4bfd-97a5-a113a1b8a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Broomhall (VFA)</dc:creator>
  <cp:keywords/>
  <dc:description/>
  <cp:lastModifiedBy>Liberty A Fletcher-Seales (VFA)</cp:lastModifiedBy>
  <cp:revision>118</cp:revision>
  <cp:lastPrinted>2022-04-14T03:11:00Z</cp:lastPrinted>
  <dcterms:created xsi:type="dcterms:W3CDTF">2023-08-22T22:57:00Z</dcterms:created>
  <dcterms:modified xsi:type="dcterms:W3CDTF">2023-08-28T05:18:00Z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0x010100FCE996B47CD3C04FB911C6E705109FEB</vt:lpwstr>
  </property>
  <property fmtid="{D5CDD505-2E9C-101B-9397-08002B2CF9AE}" pid="3" name="GrammarlyDocumentId">
    <vt:lpwstr>e52a39a89c9f62f46d4ee62b43771c4f533339d0f244b9c68dec3370519ea193</vt:lpwstr>
  </property>
  <property fmtid="{D5CDD505-2E9C-101B-9397-08002B2CF9AE}" pid="4" name="MSIP_Label_82e9b46f-5cbe-4fcc-8923-5f740ee6eaba_Enabled">
    <vt:lpwstr>true</vt:lpwstr>
  </property>
  <property fmtid="{D5CDD505-2E9C-101B-9397-08002B2CF9AE}" pid="5" name="MSIP_Label_82e9b46f-5cbe-4fcc-8923-5f740ee6eaba_SetDate">
    <vt:lpwstr>2023-08-22T22:57:47Z</vt:lpwstr>
  </property>
  <property fmtid="{D5CDD505-2E9C-101B-9397-08002B2CF9AE}" pid="6" name="MSIP_Label_82e9b46f-5cbe-4fcc-8923-5f740ee6eaba_Method">
    <vt:lpwstr>Privileged</vt:lpwstr>
  </property>
  <property fmtid="{D5CDD505-2E9C-101B-9397-08002B2CF9AE}" pid="7" name="MSIP_Label_82e9b46f-5cbe-4fcc-8923-5f740ee6eaba_Name">
    <vt:lpwstr>Official (VFA)</vt:lpwstr>
  </property>
  <property fmtid="{D5CDD505-2E9C-101B-9397-08002B2CF9AE}" pid="8" name="MSIP_Label_82e9b46f-5cbe-4fcc-8923-5f740ee6eaba_SiteId">
    <vt:lpwstr>722ea0be-3e1c-4b11-ad6f-9401d6856e24</vt:lpwstr>
  </property>
  <property fmtid="{D5CDD505-2E9C-101B-9397-08002B2CF9AE}" pid="9" name="MSIP_Label_82e9b46f-5cbe-4fcc-8923-5f740ee6eaba_ActionId">
    <vt:lpwstr>73f929f7-01cc-441e-b143-ca012015e2f5</vt:lpwstr>
  </property>
  <property fmtid="{D5CDD505-2E9C-101B-9397-08002B2CF9AE}" pid="10" name="MSIP_Label_82e9b46f-5cbe-4fcc-8923-5f740ee6eaba_ContentBits">
    <vt:lpwstr>3</vt:lpwstr>
  </property>
  <property fmtid="{D5CDD505-2E9C-101B-9397-08002B2CF9AE}" pid="11" name="MediaServiceImageTags">
    <vt:lpwstr/>
  </property>
</Properties>
</file>